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7B67" w14:textId="77777777" w:rsidR="009A3A91" w:rsidRDefault="009A3A91" w:rsidP="009A3A91">
      <w:pPr>
        <w:jc w:val="center"/>
        <w:rPr>
          <w:b/>
          <w:sz w:val="52"/>
        </w:rPr>
      </w:pPr>
      <w:r>
        <w:rPr>
          <w:b/>
          <w:sz w:val="52"/>
        </w:rPr>
        <w:t>TEAM MEETING DOKUMENT</w:t>
      </w:r>
    </w:p>
    <w:p w14:paraId="41451BA0" w14:textId="5E377280" w:rsidR="009A3A91" w:rsidRPr="00115D23" w:rsidRDefault="009A3A91" w:rsidP="009A3A91">
      <w:pPr>
        <w:jc w:val="center"/>
        <w:rPr>
          <w:b/>
          <w:sz w:val="28"/>
        </w:rPr>
      </w:pPr>
      <w:bookmarkStart w:id="0" w:name="_Hlk149715294"/>
      <w:r>
        <w:rPr>
          <w:b/>
          <w:sz w:val="40"/>
        </w:rPr>
        <w:t xml:space="preserve">pro finálový turnaj MČR MD ročníku </w:t>
      </w:r>
      <w:r w:rsidRPr="00B825C5">
        <w:rPr>
          <w:b/>
          <w:sz w:val="40"/>
        </w:rPr>
        <w:t>2023/24</w:t>
      </w:r>
      <w:bookmarkEnd w:id="0"/>
      <w:r>
        <w:rPr>
          <w:b/>
          <w:sz w:val="40"/>
        </w:rPr>
        <w:br/>
      </w:r>
    </w:p>
    <w:p w14:paraId="134190AF" w14:textId="36E44F1A" w:rsidR="009A3A91" w:rsidRDefault="009A3A91" w:rsidP="009A3A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Team meeting dokument /TMD/ vydává Komise rozhodčích ČSC /KR/ k zajištění řádného průběhu finálového turnaje /FT/ </w:t>
      </w:r>
      <w:r w:rsidRPr="00B825C5">
        <w:rPr>
          <w:sz w:val="24"/>
          <w:szCs w:val="24"/>
        </w:rPr>
        <w:t>2023/24</w:t>
      </w:r>
      <w:r>
        <w:rPr>
          <w:sz w:val="24"/>
          <w:szCs w:val="24"/>
        </w:rPr>
        <w:t xml:space="preserve"> /soutěž/, který </w:t>
      </w:r>
      <w:r w:rsidRPr="00C61367">
        <w:rPr>
          <w:b/>
          <w:sz w:val="24"/>
          <w:szCs w:val="24"/>
        </w:rPr>
        <w:t>se hraj</w:t>
      </w:r>
      <w:r>
        <w:rPr>
          <w:b/>
          <w:sz w:val="24"/>
          <w:szCs w:val="24"/>
        </w:rPr>
        <w:t>e</w:t>
      </w:r>
      <w:r w:rsidRPr="00C61367">
        <w:rPr>
          <w:b/>
          <w:sz w:val="24"/>
          <w:szCs w:val="24"/>
        </w:rPr>
        <w:t xml:space="preserve"> podle českého překladu Pravidel curlingu </w:t>
      </w:r>
      <w:r>
        <w:rPr>
          <w:b/>
          <w:sz w:val="24"/>
          <w:szCs w:val="24"/>
        </w:rPr>
        <w:t xml:space="preserve">WCF </w:t>
      </w:r>
      <w:r w:rsidRPr="00C61367">
        <w:rPr>
          <w:b/>
          <w:sz w:val="24"/>
          <w:szCs w:val="24"/>
        </w:rPr>
        <w:t xml:space="preserve">ve verzi </w:t>
      </w:r>
      <w:r>
        <w:rPr>
          <w:b/>
          <w:sz w:val="24"/>
          <w:szCs w:val="24"/>
        </w:rPr>
        <w:t>„</w:t>
      </w:r>
      <w:r w:rsidRPr="00B825C5">
        <w:rPr>
          <w:b/>
          <w:sz w:val="24"/>
          <w:szCs w:val="24"/>
        </w:rPr>
        <w:t>Červenec 2023</w:t>
      </w:r>
      <w:r>
        <w:rPr>
          <w:b/>
          <w:sz w:val="24"/>
          <w:szCs w:val="24"/>
        </w:rPr>
        <w:t xml:space="preserve">“ </w:t>
      </w:r>
      <w:r w:rsidRPr="00487827">
        <w:rPr>
          <w:sz w:val="24"/>
          <w:szCs w:val="24"/>
        </w:rPr>
        <w:t>/Pravidla curlingu/.</w:t>
      </w:r>
      <w:r w:rsidRPr="00C61367">
        <w:rPr>
          <w:sz w:val="24"/>
          <w:szCs w:val="24"/>
        </w:rPr>
        <w:t xml:space="preserve"> </w:t>
      </w:r>
      <w:r>
        <w:rPr>
          <w:sz w:val="24"/>
          <w:szCs w:val="24"/>
        </w:rPr>
        <w:t>TMD slouží ke zdůraznění, upřesnění, výkladu a případně technické úpravě Pravidel curlingu, Soutěžního řádu /SŘ/ a Herního řádu /HŘ/ a event. dalších dokumentů, které se uplatňují při soutěži.</w:t>
      </w:r>
      <w:r>
        <w:rPr>
          <w:rStyle w:val="Znakapoznpodarou"/>
          <w:sz w:val="24"/>
          <w:szCs w:val="24"/>
        </w:rPr>
        <w:footnoteReference w:id="2"/>
      </w:r>
      <w:r w:rsidRPr="009A3A91">
        <w:rPr>
          <w:sz w:val="24"/>
          <w:szCs w:val="24"/>
        </w:rPr>
        <w:t xml:space="preserve"> </w:t>
      </w:r>
      <w:r>
        <w:rPr>
          <w:sz w:val="24"/>
          <w:szCs w:val="24"/>
        </w:rPr>
        <w:t>Přiměřeně platí rovněž ustanovení TMD pro kvalifikační turnaje MČR MD.</w:t>
      </w:r>
    </w:p>
    <w:p w14:paraId="55584EF5" w14:textId="77777777" w:rsidR="009A3A91" w:rsidRDefault="009A3A91" w:rsidP="009A3A91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účastníky/účastnice soutěže včetně členů realizačních týmů a rovněž pro všechny rozhodčí.</w:t>
      </w:r>
      <w:r>
        <w:rPr>
          <w:sz w:val="24"/>
          <w:szCs w:val="24"/>
        </w:rPr>
        <w:t xml:space="preserve"> </w:t>
      </w:r>
    </w:p>
    <w:p w14:paraId="28ED78C8" w14:textId="77777777" w:rsidR="00181548" w:rsidRPr="001B72AB" w:rsidRDefault="00181548" w:rsidP="00181548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SOUPISKA K </w:t>
      </w:r>
      <w:r w:rsidRPr="001B72AB">
        <w:rPr>
          <w:b/>
          <w:bCs/>
          <w:sz w:val="28"/>
          <w:szCs w:val="24"/>
        </w:rPr>
        <w:t>UTKÁNÍ</w:t>
      </w:r>
      <w:r>
        <w:rPr>
          <w:b/>
          <w:bCs/>
          <w:sz w:val="28"/>
          <w:szCs w:val="24"/>
        </w:rPr>
        <w:t xml:space="preserve"> A REGISTRAČNÍ PRŮKAZY</w:t>
      </w:r>
    </w:p>
    <w:p w14:paraId="4F6B8B17" w14:textId="7B314863" w:rsidR="009A3A91" w:rsidRPr="009A3A91" w:rsidRDefault="009A3A91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bookmarkStart w:id="1" w:name="_Hlk115758132"/>
      <w:r>
        <w:rPr>
          <w:b/>
          <w:sz w:val="24"/>
          <w:szCs w:val="24"/>
        </w:rPr>
        <w:t xml:space="preserve">Informační systém ČSC, který slouží </w:t>
      </w:r>
      <w:r w:rsidR="002B1565">
        <w:rPr>
          <w:b/>
          <w:sz w:val="24"/>
          <w:szCs w:val="24"/>
        </w:rPr>
        <w:t>mj</w:t>
      </w:r>
      <w:r>
        <w:rPr>
          <w:b/>
          <w:sz w:val="24"/>
          <w:szCs w:val="24"/>
        </w:rPr>
        <w:t>. k vytvoření soupisky k utkání, chápe jednotlivé části FT (základní část a jednotlivá kola Play-</w:t>
      </w:r>
      <w:proofErr w:type="spellStart"/>
      <w:r>
        <w:rPr>
          <w:b/>
          <w:sz w:val="24"/>
          <w:szCs w:val="24"/>
        </w:rPr>
        <w:t>off</w:t>
      </w:r>
      <w:proofErr w:type="spellEnd"/>
      <w:r>
        <w:rPr>
          <w:b/>
          <w:sz w:val="24"/>
          <w:szCs w:val="24"/>
        </w:rPr>
        <w:t xml:space="preserve">) jako samostatné </w:t>
      </w:r>
      <w:r w:rsidR="006D52D0">
        <w:rPr>
          <w:b/>
          <w:sz w:val="24"/>
          <w:szCs w:val="24"/>
        </w:rPr>
        <w:t xml:space="preserve">části </w:t>
      </w:r>
      <w:r>
        <w:rPr>
          <w:b/>
          <w:sz w:val="24"/>
          <w:szCs w:val="24"/>
        </w:rPr>
        <w:t xml:space="preserve">soutěže. Tlačítko „Načíst soupisku z předchozího utkání“ proto z při „přechodu mezi </w:t>
      </w:r>
      <w:r w:rsidR="006D52D0">
        <w:rPr>
          <w:b/>
          <w:sz w:val="24"/>
          <w:szCs w:val="24"/>
        </w:rPr>
        <w:t xml:space="preserve">částmi </w:t>
      </w:r>
      <w:r>
        <w:rPr>
          <w:b/>
          <w:sz w:val="24"/>
          <w:szCs w:val="24"/>
        </w:rPr>
        <w:t>soutěžemi“ nebude fungovat.</w:t>
      </w:r>
    </w:p>
    <w:bookmarkEnd w:id="1"/>
    <w:p w14:paraId="7A6CD303" w14:textId="77777777" w:rsidR="00996AC2" w:rsidRPr="006F772A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LAST STONE DRAW</w:t>
      </w:r>
    </w:p>
    <w:p w14:paraId="4C46E6C1" w14:textId="1813C034" w:rsidR="00CA3D4A" w:rsidRPr="00CA3D4A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A3D4A">
        <w:rPr>
          <w:sz w:val="24"/>
          <w:szCs w:val="24"/>
        </w:rPr>
        <w:t>(C.4 b), HŘ A.8))</w:t>
      </w:r>
      <w:r>
        <w:rPr>
          <w:b/>
          <w:sz w:val="24"/>
          <w:szCs w:val="24"/>
        </w:rPr>
        <w:t xml:space="preserve"> Délka předzápasového tréninku je </w:t>
      </w:r>
      <w:r w:rsidR="003163EF">
        <w:rPr>
          <w:b/>
          <w:sz w:val="24"/>
          <w:szCs w:val="24"/>
        </w:rPr>
        <w:t>sedm</w:t>
      </w:r>
      <w:r>
        <w:rPr>
          <w:b/>
          <w:sz w:val="24"/>
          <w:szCs w:val="24"/>
        </w:rPr>
        <w:t xml:space="preserve"> minut. </w:t>
      </w:r>
      <w:r w:rsidRPr="00CA3D4A">
        <w:rPr>
          <w:sz w:val="24"/>
          <w:szCs w:val="24"/>
        </w:rPr>
        <w:t>Po jejím skončení k</w:t>
      </w:r>
      <w:r>
        <w:rPr>
          <w:sz w:val="24"/>
          <w:szCs w:val="24"/>
        </w:rPr>
        <w:t>aždý tým odhazuje dvě LSD.</w:t>
      </w:r>
    </w:p>
    <w:p w14:paraId="2E52C9FC" w14:textId="66EE4254" w:rsidR="000B71B4" w:rsidRDefault="002B1565" w:rsidP="000B71B4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souladu s herním rozpisem FT jsou </w:t>
      </w:r>
      <w:r w:rsidRPr="002B1565">
        <w:rPr>
          <w:b/>
          <w:sz w:val="24"/>
          <w:szCs w:val="24"/>
        </w:rPr>
        <w:t>hráči povinni střídat rotace při odhozu LSD</w:t>
      </w:r>
      <w:r w:rsidRPr="002B1565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2B1565">
        <w:rPr>
          <w:sz w:val="24"/>
          <w:szCs w:val="24"/>
        </w:rPr>
        <w:t>zápasech základní části.</w:t>
      </w:r>
      <w:r>
        <w:rPr>
          <w:sz w:val="24"/>
          <w:szCs w:val="24"/>
        </w:rPr>
        <w:t xml:space="preserve"> Pokud v prvním kole bude tým </w:t>
      </w:r>
      <w:r w:rsidR="009F1E14">
        <w:rPr>
          <w:sz w:val="24"/>
          <w:szCs w:val="24"/>
        </w:rPr>
        <w:t xml:space="preserve">odhazovat </w:t>
      </w:r>
      <w:r>
        <w:rPr>
          <w:sz w:val="24"/>
          <w:szCs w:val="24"/>
        </w:rPr>
        <w:t>v pořadí muž-žena, ve druhém kole bude odhazovat v pořadí žena-muž atd.</w:t>
      </w:r>
    </w:p>
    <w:p w14:paraId="0BAFBCB2" w14:textId="391B8564" w:rsidR="00926D62" w:rsidRPr="00926D62" w:rsidRDefault="000B71B4" w:rsidP="000B71B4">
      <w:pPr>
        <w:pStyle w:val="Odstavecseseznamem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E6BE4">
        <w:rPr>
          <w:b/>
          <w:sz w:val="24"/>
          <w:szCs w:val="24"/>
        </w:rPr>
        <w:t>V utkáních, kde je výhoda posledního kamene dána předem (LSD se nehází), se postupuje v souladu s pravidlem C8. písm. (f) odst. (i) a (</w:t>
      </w:r>
      <w:proofErr w:type="spellStart"/>
      <w:r w:rsidRPr="006E6BE4">
        <w:rPr>
          <w:b/>
          <w:sz w:val="24"/>
          <w:szCs w:val="24"/>
        </w:rPr>
        <w:t>ii</w:t>
      </w:r>
      <w:proofErr w:type="spellEnd"/>
      <w:r w:rsidRPr="006E6BE4">
        <w:rPr>
          <w:b/>
          <w:sz w:val="24"/>
          <w:szCs w:val="24"/>
        </w:rPr>
        <w:t>) platných pravidel curlingu.</w:t>
      </w:r>
    </w:p>
    <w:p w14:paraId="519D8FB5" w14:textId="77777777" w:rsidR="00996AC2" w:rsidRPr="001B72AB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1B72AB">
        <w:rPr>
          <w:b/>
          <w:bCs/>
          <w:sz w:val="28"/>
          <w:szCs w:val="24"/>
        </w:rPr>
        <w:t>UTKÁNÍ</w:t>
      </w:r>
    </w:p>
    <w:p w14:paraId="7C5AEF52" w14:textId="5D7387A6" w:rsidR="00CE29B8" w:rsidRDefault="00CE29B8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rozhodčí oznámí účastníkům pravidla pro rotaci kamenů (které se nepoužijí a které budou stacionární) na </w:t>
      </w:r>
      <w:r w:rsidR="009F1E14">
        <w:rPr>
          <w:sz w:val="24"/>
          <w:szCs w:val="24"/>
        </w:rPr>
        <w:t xml:space="preserve">team </w:t>
      </w:r>
      <w:r>
        <w:rPr>
          <w:sz w:val="24"/>
          <w:szCs w:val="24"/>
        </w:rPr>
        <w:t>meetingu před začátkem FT.</w:t>
      </w:r>
    </w:p>
    <w:p w14:paraId="0B1BAEAA" w14:textId="257E60F9" w:rsidR="00705759" w:rsidRPr="009C23D9" w:rsidRDefault="00342DBB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9C23D9">
        <w:rPr>
          <w:sz w:val="24"/>
          <w:szCs w:val="24"/>
        </w:rPr>
        <w:t xml:space="preserve">(HŘ C.3 k)) </w:t>
      </w:r>
      <w:r w:rsidR="00D07ED3" w:rsidRPr="009C23D9">
        <w:rPr>
          <w:b/>
          <w:sz w:val="24"/>
          <w:szCs w:val="24"/>
        </w:rPr>
        <w:t>P</w:t>
      </w:r>
      <w:r w:rsidR="00705759" w:rsidRPr="009C23D9">
        <w:rPr>
          <w:b/>
          <w:sz w:val="24"/>
          <w:szCs w:val="24"/>
        </w:rPr>
        <w:t xml:space="preserve">ořadí tréninků a barvy kamenů </w:t>
      </w:r>
      <w:r w:rsidRPr="009C23D9">
        <w:rPr>
          <w:b/>
          <w:sz w:val="24"/>
          <w:szCs w:val="24"/>
        </w:rPr>
        <w:t xml:space="preserve">v první části FT jsou stanoveny </w:t>
      </w:r>
      <w:r w:rsidR="00705759" w:rsidRPr="009C23D9">
        <w:rPr>
          <w:b/>
          <w:sz w:val="24"/>
          <w:szCs w:val="24"/>
        </w:rPr>
        <w:t>v</w:t>
      </w:r>
      <w:r w:rsidR="00AE5513" w:rsidRPr="009C23D9">
        <w:rPr>
          <w:b/>
          <w:sz w:val="24"/>
          <w:szCs w:val="24"/>
        </w:rPr>
        <w:t xml:space="preserve"> </w:t>
      </w:r>
      <w:r w:rsidR="00705759" w:rsidRPr="009C23D9">
        <w:rPr>
          <w:b/>
          <w:sz w:val="24"/>
          <w:szCs w:val="24"/>
        </w:rPr>
        <w:t xml:space="preserve">herním </w:t>
      </w:r>
      <w:r w:rsidR="00B12955" w:rsidRPr="009C23D9">
        <w:rPr>
          <w:b/>
          <w:sz w:val="24"/>
          <w:szCs w:val="24"/>
        </w:rPr>
        <w:t>plánu</w:t>
      </w:r>
      <w:r w:rsidR="00705759" w:rsidRPr="009C23D9">
        <w:rPr>
          <w:sz w:val="24"/>
          <w:szCs w:val="24"/>
        </w:rPr>
        <w:t xml:space="preserve"> </w:t>
      </w:r>
      <w:r w:rsidRPr="009C23D9">
        <w:rPr>
          <w:sz w:val="24"/>
          <w:szCs w:val="24"/>
        </w:rPr>
        <w:t>F</w:t>
      </w:r>
      <w:r w:rsidR="00AE5513" w:rsidRPr="009C23D9">
        <w:rPr>
          <w:sz w:val="24"/>
          <w:szCs w:val="24"/>
        </w:rPr>
        <w:t>T</w:t>
      </w:r>
      <w:r w:rsidR="00705759" w:rsidRPr="009C23D9">
        <w:rPr>
          <w:sz w:val="24"/>
          <w:szCs w:val="24"/>
        </w:rPr>
        <w:t xml:space="preserve">, který je součástí </w:t>
      </w:r>
      <w:r w:rsidR="00AE5513" w:rsidRPr="009C23D9">
        <w:rPr>
          <w:sz w:val="24"/>
          <w:szCs w:val="24"/>
        </w:rPr>
        <w:t>HŘ</w:t>
      </w:r>
      <w:r w:rsidR="00705759" w:rsidRPr="009C23D9">
        <w:rPr>
          <w:sz w:val="24"/>
          <w:szCs w:val="24"/>
        </w:rPr>
        <w:t>.</w:t>
      </w:r>
      <w:r w:rsidRPr="009C23D9">
        <w:rPr>
          <w:sz w:val="24"/>
          <w:szCs w:val="24"/>
        </w:rPr>
        <w:t xml:space="preserve"> Ohledně výhody posledního kamene, barvy kamenů a</w:t>
      </w:r>
      <w:r w:rsidR="0050489A">
        <w:rPr>
          <w:sz w:val="24"/>
          <w:szCs w:val="24"/>
        </w:rPr>
        <w:t> </w:t>
      </w:r>
      <w:r w:rsidRPr="009C23D9">
        <w:rPr>
          <w:sz w:val="24"/>
          <w:szCs w:val="24"/>
        </w:rPr>
        <w:t xml:space="preserve">pořadí tréninků </w:t>
      </w:r>
      <w:r w:rsidRPr="009C23D9">
        <w:rPr>
          <w:b/>
          <w:sz w:val="24"/>
          <w:szCs w:val="24"/>
        </w:rPr>
        <w:t>v semifinále a finále se postupuje v souladu s pravidly.</w:t>
      </w:r>
    </w:p>
    <w:p w14:paraId="71F8BB67" w14:textId="0779423D" w:rsidR="00705759" w:rsidRDefault="00AE5513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lastRenderedPageBreak/>
        <w:t>(HŘ C.2 f))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 xml:space="preserve">Utkání se hrají na 8 endů </w:t>
      </w:r>
      <w:r w:rsidR="00BA6492" w:rsidRPr="00D13D7C">
        <w:rPr>
          <w:b/>
          <w:sz w:val="24"/>
          <w:szCs w:val="24"/>
        </w:rPr>
        <w:t>s </w:t>
      </w:r>
      <w:r w:rsidR="00BA6492" w:rsidRPr="00DF5578">
        <w:rPr>
          <w:b/>
          <w:sz w:val="24"/>
          <w:szCs w:val="24"/>
        </w:rPr>
        <w:t>použitím časomíry</w:t>
      </w:r>
      <w:r w:rsidR="00BA6492" w:rsidRPr="006F772A">
        <w:rPr>
          <w:sz w:val="24"/>
          <w:szCs w:val="24"/>
        </w:rPr>
        <w:t xml:space="preserve"> (</w:t>
      </w:r>
      <w:r w:rsidR="00BA6492">
        <w:rPr>
          <w:sz w:val="24"/>
          <w:szCs w:val="24"/>
        </w:rPr>
        <w:t>„</w:t>
      </w:r>
      <w:proofErr w:type="spellStart"/>
      <w:r w:rsidR="00BA6492" w:rsidRPr="006F772A">
        <w:rPr>
          <w:sz w:val="24"/>
          <w:szCs w:val="24"/>
        </w:rPr>
        <w:t>thinking</w:t>
      </w:r>
      <w:proofErr w:type="spellEnd"/>
      <w:r w:rsidR="00BA6492" w:rsidRPr="006F772A">
        <w:rPr>
          <w:sz w:val="24"/>
          <w:szCs w:val="24"/>
        </w:rPr>
        <w:t xml:space="preserve"> </w:t>
      </w:r>
      <w:proofErr w:type="spellStart"/>
      <w:r w:rsidR="00BA6492" w:rsidRPr="006F772A">
        <w:rPr>
          <w:sz w:val="24"/>
          <w:szCs w:val="24"/>
        </w:rPr>
        <w:t>time</w:t>
      </w:r>
      <w:proofErr w:type="spellEnd"/>
      <w:r w:rsidR="00BA6492">
        <w:rPr>
          <w:sz w:val="24"/>
          <w:szCs w:val="24"/>
        </w:rPr>
        <w:t>“</w:t>
      </w:r>
      <w:r w:rsidR="00BA6492" w:rsidRPr="006F772A">
        <w:rPr>
          <w:sz w:val="24"/>
          <w:szCs w:val="24"/>
        </w:rPr>
        <w:t>)</w:t>
      </w:r>
      <w:r w:rsidR="00BA6492">
        <w:rPr>
          <w:sz w:val="24"/>
          <w:szCs w:val="24"/>
        </w:rPr>
        <w:t xml:space="preserve">, minimálně </w:t>
      </w:r>
      <w:r w:rsidR="00F11E33">
        <w:rPr>
          <w:sz w:val="24"/>
          <w:szCs w:val="24"/>
        </w:rPr>
        <w:t>šest</w:t>
      </w:r>
      <w:r w:rsidR="00BA6492">
        <w:rPr>
          <w:sz w:val="24"/>
          <w:szCs w:val="24"/>
        </w:rPr>
        <w:t xml:space="preserve"> end</w:t>
      </w:r>
      <w:r w:rsidR="00BA6492">
        <w:rPr>
          <w:rFonts w:cstheme="minorHAnsi"/>
          <w:sz w:val="24"/>
          <w:szCs w:val="24"/>
        </w:rPr>
        <w:t>ů</w:t>
      </w:r>
      <w:r w:rsidR="00BA6492">
        <w:rPr>
          <w:sz w:val="24"/>
          <w:szCs w:val="24"/>
        </w:rPr>
        <w:t xml:space="preserve"> musí být odehráno</w:t>
      </w:r>
      <w:r w:rsidR="00BA6492" w:rsidRPr="006F772A">
        <w:rPr>
          <w:sz w:val="24"/>
          <w:szCs w:val="24"/>
        </w:rPr>
        <w:t>.</w:t>
      </w:r>
      <w:r w:rsidR="00BA6492">
        <w:rPr>
          <w:sz w:val="24"/>
          <w:szCs w:val="24"/>
        </w:rPr>
        <w:t xml:space="preserve"> O nasazení časoměřičů na konkrétní dráhy rozhoduje hlavní rozhodčí v souladu s Duchem curlingu.</w:t>
      </w:r>
      <w:r w:rsidR="00912320">
        <w:rPr>
          <w:b/>
          <w:sz w:val="24"/>
          <w:szCs w:val="24"/>
        </w:rPr>
        <w:t xml:space="preserve"> </w:t>
      </w:r>
    </w:p>
    <w:p w14:paraId="1140306B" w14:textId="576A1E8B" w:rsidR="003D680E" w:rsidRPr="00F13A72" w:rsidRDefault="00C036FF" w:rsidP="00F11E33">
      <w:pPr>
        <w:pStyle w:val="Odstavecseseznamem"/>
        <w:keepNext/>
        <w:numPr>
          <w:ilvl w:val="0"/>
          <w:numId w:val="2"/>
        </w:numPr>
        <w:spacing w:before="120"/>
        <w:ind w:left="425" w:hanging="357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(C6. j(i)) </w:t>
      </w:r>
      <w:r w:rsidR="00CA3D4A" w:rsidRPr="00734402">
        <w:rPr>
          <w:b/>
          <w:sz w:val="24"/>
          <w:szCs w:val="24"/>
        </w:rPr>
        <w:t>V</w:t>
      </w:r>
      <w:r w:rsidR="00F51BD3" w:rsidRPr="00734402">
        <w:rPr>
          <w:b/>
          <w:sz w:val="24"/>
          <w:szCs w:val="24"/>
        </w:rPr>
        <w:t xml:space="preserve"> </w:t>
      </w:r>
      <w:r w:rsidR="00CA3D4A" w:rsidRPr="00734402">
        <w:rPr>
          <w:b/>
          <w:sz w:val="24"/>
          <w:szCs w:val="24"/>
        </w:rPr>
        <w:t>průběhu</w:t>
      </w:r>
      <w:r w:rsidR="0091518E" w:rsidRPr="00F13A72">
        <w:rPr>
          <w:sz w:val="24"/>
          <w:szCs w:val="24"/>
        </w:rPr>
        <w:t xml:space="preserve"> </w:t>
      </w:r>
      <w:r w:rsidR="0091518E" w:rsidRPr="00734402">
        <w:rPr>
          <w:b/>
          <w:sz w:val="24"/>
          <w:szCs w:val="24"/>
        </w:rPr>
        <w:t>utkání</w:t>
      </w:r>
      <w:r w:rsidR="00CA3D4A" w:rsidRPr="00734402">
        <w:rPr>
          <w:b/>
          <w:sz w:val="24"/>
          <w:szCs w:val="24"/>
        </w:rPr>
        <w:t xml:space="preserve"> </w:t>
      </w:r>
      <w:r w:rsidR="003D680E" w:rsidRPr="00734402">
        <w:rPr>
          <w:b/>
          <w:sz w:val="24"/>
          <w:szCs w:val="24"/>
        </w:rPr>
        <w:t>základní části FT</w:t>
      </w:r>
      <w:r w:rsidR="003D680E" w:rsidRPr="00F13A72">
        <w:rPr>
          <w:sz w:val="24"/>
          <w:szCs w:val="24"/>
        </w:rPr>
        <w:t xml:space="preserve"> </w:t>
      </w:r>
      <w:r w:rsidR="00CA3D4A" w:rsidRPr="00F13A72">
        <w:rPr>
          <w:b/>
          <w:sz w:val="24"/>
          <w:szCs w:val="24"/>
        </w:rPr>
        <w:t>není povolena jakákoliv komunikace s</w:t>
      </w:r>
      <w:r w:rsidR="003D680E" w:rsidRPr="00F13A72">
        <w:rPr>
          <w:b/>
          <w:sz w:val="24"/>
          <w:szCs w:val="24"/>
        </w:rPr>
        <w:t> </w:t>
      </w:r>
      <w:r w:rsidR="00CA3D4A" w:rsidRPr="00F13A72">
        <w:rPr>
          <w:b/>
          <w:sz w:val="24"/>
          <w:szCs w:val="24"/>
        </w:rPr>
        <w:t>trenérem</w:t>
      </w:r>
      <w:r w:rsidR="00CA3D4A" w:rsidRPr="00F13A72">
        <w:rPr>
          <w:sz w:val="24"/>
          <w:szCs w:val="24"/>
        </w:rPr>
        <w:t xml:space="preserve"> či jakýmkoli jiným členem realizačního týmu s</w:t>
      </w:r>
      <w:r w:rsidR="00F51BD3" w:rsidRPr="00F13A72">
        <w:rPr>
          <w:sz w:val="24"/>
          <w:szCs w:val="24"/>
        </w:rPr>
        <w:t xml:space="preserve"> </w:t>
      </w:r>
      <w:r w:rsidR="00CA3D4A" w:rsidRPr="00F13A72">
        <w:rPr>
          <w:sz w:val="24"/>
          <w:szCs w:val="24"/>
        </w:rPr>
        <w:t>výjimkou přestávky po čtvrtém endu</w:t>
      </w:r>
      <w:r w:rsidR="003D680E" w:rsidRPr="00F13A72">
        <w:rPr>
          <w:sz w:val="24"/>
          <w:szCs w:val="24"/>
        </w:rPr>
        <w:t xml:space="preserve"> a případného</w:t>
      </w:r>
      <w:r w:rsidR="00F51BD3" w:rsidRPr="00F13A72">
        <w:rPr>
          <w:sz w:val="24"/>
          <w:szCs w:val="24"/>
        </w:rPr>
        <w:t> </w:t>
      </w:r>
      <w:r w:rsidR="00CA3D4A" w:rsidRPr="00F13A72">
        <w:rPr>
          <w:sz w:val="24"/>
          <w:szCs w:val="24"/>
        </w:rPr>
        <w:t>vlastního Time outu</w:t>
      </w:r>
      <w:r w:rsidR="003D680E" w:rsidRPr="00F13A72">
        <w:rPr>
          <w:sz w:val="24"/>
          <w:szCs w:val="24"/>
        </w:rPr>
        <w:t>.</w:t>
      </w:r>
    </w:p>
    <w:p w14:paraId="3CC6BF9B" w14:textId="21637834" w:rsidR="00C036FF" w:rsidRPr="00F13A72" w:rsidRDefault="003D680E" w:rsidP="001039AE">
      <w:pPr>
        <w:pStyle w:val="Odstavecseseznamem"/>
        <w:keepNext/>
        <w:numPr>
          <w:ilvl w:val="0"/>
          <w:numId w:val="2"/>
        </w:numPr>
        <w:spacing w:before="120"/>
        <w:ind w:left="425" w:hanging="357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(C6. j(i)) </w:t>
      </w:r>
      <w:r w:rsidRPr="00734402">
        <w:rPr>
          <w:b/>
          <w:sz w:val="24"/>
          <w:szCs w:val="24"/>
        </w:rPr>
        <w:t>V průběhu utkání play-</w:t>
      </w:r>
      <w:proofErr w:type="spellStart"/>
      <w:r w:rsidRPr="00734402">
        <w:rPr>
          <w:b/>
          <w:sz w:val="24"/>
          <w:szCs w:val="24"/>
        </w:rPr>
        <w:t>off</w:t>
      </w:r>
      <w:proofErr w:type="spellEnd"/>
      <w:r w:rsidRPr="00734402">
        <w:rPr>
          <w:b/>
          <w:sz w:val="24"/>
          <w:szCs w:val="24"/>
        </w:rPr>
        <w:t xml:space="preserve"> FT</w:t>
      </w:r>
      <w:r w:rsidRPr="00F13A72">
        <w:rPr>
          <w:sz w:val="24"/>
          <w:szCs w:val="24"/>
        </w:rPr>
        <w:t xml:space="preserve"> </w:t>
      </w:r>
      <w:r w:rsidRPr="00F13A72">
        <w:rPr>
          <w:b/>
          <w:sz w:val="24"/>
          <w:szCs w:val="24"/>
        </w:rPr>
        <w:t>není povolena jakákoliv komunikace s trenérem</w:t>
      </w:r>
      <w:r w:rsidRPr="00F13A72">
        <w:rPr>
          <w:sz w:val="24"/>
          <w:szCs w:val="24"/>
        </w:rPr>
        <w:t xml:space="preserve"> či jakýmkoli jiným členem realizačního týmu </w:t>
      </w:r>
      <w:r w:rsidRPr="00F13A72">
        <w:rPr>
          <w:b/>
          <w:sz w:val="24"/>
          <w:szCs w:val="24"/>
        </w:rPr>
        <w:t xml:space="preserve">s výjimkou přestávky po čtvrtém endu, případného vlastního Time outu </w:t>
      </w:r>
      <w:r w:rsidR="00B11EEA" w:rsidRPr="00F13A72">
        <w:rPr>
          <w:b/>
          <w:sz w:val="24"/>
          <w:szCs w:val="24"/>
        </w:rPr>
        <w:t>a</w:t>
      </w:r>
      <w:r w:rsidR="00E23614" w:rsidRPr="00F13A72">
        <w:rPr>
          <w:b/>
          <w:sz w:val="24"/>
          <w:szCs w:val="24"/>
        </w:rPr>
        <w:t xml:space="preserve"> přestáv</w:t>
      </w:r>
      <w:r w:rsidR="00B11EEA" w:rsidRPr="00F13A72">
        <w:rPr>
          <w:b/>
          <w:sz w:val="24"/>
          <w:szCs w:val="24"/>
        </w:rPr>
        <w:t>e</w:t>
      </w:r>
      <w:r w:rsidR="00E23614" w:rsidRPr="00F13A72">
        <w:rPr>
          <w:b/>
          <w:sz w:val="24"/>
          <w:szCs w:val="24"/>
        </w:rPr>
        <w:t>k mezi endy</w:t>
      </w:r>
      <w:r w:rsidR="00541433" w:rsidRPr="00F13A72">
        <w:rPr>
          <w:b/>
          <w:sz w:val="24"/>
          <w:szCs w:val="24"/>
        </w:rPr>
        <w:t>.</w:t>
      </w:r>
      <w:r w:rsidR="00541433" w:rsidRPr="00F13A72">
        <w:rPr>
          <w:sz w:val="24"/>
          <w:szCs w:val="24"/>
        </w:rPr>
        <w:t xml:space="preserve"> </w:t>
      </w:r>
      <w:r w:rsidR="00541433" w:rsidRPr="00F13A72">
        <w:rPr>
          <w:b/>
          <w:sz w:val="24"/>
          <w:szCs w:val="24"/>
        </w:rPr>
        <w:t>Komunikace</w:t>
      </w:r>
      <w:r w:rsidR="00541433" w:rsidRPr="00F13A72">
        <w:rPr>
          <w:sz w:val="24"/>
          <w:szCs w:val="24"/>
        </w:rPr>
        <w:t xml:space="preserve"> s týmem </w:t>
      </w:r>
      <w:r w:rsidR="00541433" w:rsidRPr="00F13A72">
        <w:rPr>
          <w:b/>
          <w:sz w:val="24"/>
          <w:szCs w:val="24"/>
        </w:rPr>
        <w:t xml:space="preserve">je umožněna </w:t>
      </w:r>
      <w:r w:rsidRPr="00F13A72">
        <w:rPr>
          <w:b/>
          <w:sz w:val="24"/>
          <w:szCs w:val="24"/>
        </w:rPr>
        <w:t xml:space="preserve">vždy </w:t>
      </w:r>
      <w:r w:rsidR="00541433" w:rsidRPr="00F13A72">
        <w:rPr>
          <w:b/>
          <w:sz w:val="24"/>
          <w:szCs w:val="24"/>
        </w:rPr>
        <w:t>nejvýše jedné osobě</w:t>
      </w:r>
      <w:r w:rsidR="00541433" w:rsidRPr="00F13A72">
        <w:rPr>
          <w:sz w:val="24"/>
          <w:szCs w:val="24"/>
        </w:rPr>
        <w:t xml:space="preserve"> uvedené na soupisce týmu. Této osobě </w:t>
      </w:r>
      <w:r w:rsidR="00541433" w:rsidRPr="00F13A72">
        <w:rPr>
          <w:b/>
          <w:sz w:val="24"/>
          <w:szCs w:val="24"/>
        </w:rPr>
        <w:t>je umožněno setrvat ve vnitřním prostoru haly</w:t>
      </w:r>
      <w:r w:rsidR="00B11EEA" w:rsidRPr="00F13A72">
        <w:rPr>
          <w:sz w:val="24"/>
          <w:szCs w:val="24"/>
        </w:rPr>
        <w:t xml:space="preserve"> po celou dobu utkání</w:t>
      </w:r>
      <w:r w:rsidR="00541433" w:rsidRPr="00F13A72">
        <w:rPr>
          <w:sz w:val="24"/>
          <w:szCs w:val="24"/>
        </w:rPr>
        <w:t>, ale pouze za následujících podmínek:</w:t>
      </w:r>
    </w:p>
    <w:p w14:paraId="3E63C48B" w14:textId="78DA4504" w:rsidR="00541433" w:rsidRPr="00F13A72" w:rsidRDefault="00541433" w:rsidP="00541433">
      <w:pPr>
        <w:pStyle w:val="Odstavecseseznamem"/>
        <w:numPr>
          <w:ilvl w:val="0"/>
          <w:numId w:val="7"/>
        </w:numPr>
        <w:spacing w:before="120"/>
        <w:ind w:left="993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oprávněná osoba setrvá </w:t>
      </w:r>
      <w:r w:rsidRPr="00F13A72">
        <w:rPr>
          <w:b/>
          <w:sz w:val="24"/>
          <w:szCs w:val="24"/>
        </w:rPr>
        <w:t xml:space="preserve">na místě </w:t>
      </w:r>
      <w:r w:rsidR="00B11EEA" w:rsidRPr="00F13A72">
        <w:rPr>
          <w:b/>
          <w:sz w:val="24"/>
          <w:szCs w:val="24"/>
        </w:rPr>
        <w:t>určeném</w:t>
      </w:r>
      <w:r w:rsidRPr="00F13A72">
        <w:rPr>
          <w:b/>
          <w:sz w:val="24"/>
          <w:szCs w:val="24"/>
        </w:rPr>
        <w:t xml:space="preserve"> hlavním rozhodčím</w:t>
      </w:r>
      <w:r w:rsidR="00F11E33" w:rsidRPr="00F13A72">
        <w:rPr>
          <w:sz w:val="24"/>
          <w:szCs w:val="24"/>
        </w:rPr>
        <w:t xml:space="preserve"> (s výjimkou přestávky po čtvrtém endu je oprávněné osobě dovoleno opustit určené místo a vrátit se na něj </w:t>
      </w:r>
      <w:r w:rsidR="00487EE1" w:rsidRPr="00F13A72">
        <w:rPr>
          <w:sz w:val="24"/>
          <w:szCs w:val="24"/>
        </w:rPr>
        <w:t xml:space="preserve">zpět </w:t>
      </w:r>
      <w:r w:rsidR="00F11E33" w:rsidRPr="00F13A72">
        <w:rPr>
          <w:sz w:val="24"/>
          <w:szCs w:val="24"/>
        </w:rPr>
        <w:t>pouze jednou během utkání)</w:t>
      </w:r>
      <w:r w:rsidRPr="00F13A72">
        <w:rPr>
          <w:sz w:val="24"/>
          <w:szCs w:val="24"/>
        </w:rPr>
        <w:t>,</w:t>
      </w:r>
    </w:p>
    <w:p w14:paraId="51D03A55" w14:textId="165C3A80" w:rsidR="00541433" w:rsidRPr="00F13A72" w:rsidRDefault="00541433" w:rsidP="00541433">
      <w:pPr>
        <w:pStyle w:val="Odstavecseseznamem"/>
        <w:numPr>
          <w:ilvl w:val="0"/>
          <w:numId w:val="7"/>
        </w:numPr>
        <w:spacing w:before="120"/>
        <w:ind w:left="993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oprávněná osoba </w:t>
      </w:r>
      <w:r w:rsidRPr="00F13A72">
        <w:rPr>
          <w:b/>
          <w:sz w:val="24"/>
          <w:szCs w:val="24"/>
        </w:rPr>
        <w:t>nebude jakkoliv</w:t>
      </w:r>
      <w:r w:rsidRPr="00F13A72">
        <w:rPr>
          <w:sz w:val="24"/>
          <w:szCs w:val="24"/>
        </w:rPr>
        <w:t xml:space="preserve"> </w:t>
      </w:r>
      <w:r w:rsidR="00B11EEA" w:rsidRPr="00F13A72">
        <w:rPr>
          <w:sz w:val="24"/>
          <w:szCs w:val="24"/>
        </w:rPr>
        <w:t xml:space="preserve">(verbálně či neverbálně) </w:t>
      </w:r>
      <w:r w:rsidRPr="00F13A72">
        <w:rPr>
          <w:b/>
          <w:sz w:val="24"/>
          <w:szCs w:val="24"/>
        </w:rPr>
        <w:t>komunikovat</w:t>
      </w:r>
      <w:r w:rsidRPr="00F13A72">
        <w:rPr>
          <w:sz w:val="24"/>
          <w:szCs w:val="24"/>
        </w:rPr>
        <w:t xml:space="preserve"> s</w:t>
      </w:r>
      <w:r w:rsidR="00B11EEA" w:rsidRPr="00F13A72">
        <w:rPr>
          <w:sz w:val="24"/>
          <w:szCs w:val="24"/>
        </w:rPr>
        <w:t> </w:t>
      </w:r>
      <w:r w:rsidRPr="00F13A72">
        <w:rPr>
          <w:sz w:val="24"/>
          <w:szCs w:val="24"/>
        </w:rPr>
        <w:t>týmem</w:t>
      </w:r>
      <w:r w:rsidR="00B11EEA" w:rsidRPr="00F13A72">
        <w:rPr>
          <w:sz w:val="24"/>
          <w:szCs w:val="24"/>
        </w:rPr>
        <w:t xml:space="preserve"> </w:t>
      </w:r>
      <w:r w:rsidR="00B11EEA" w:rsidRPr="00F13A72">
        <w:rPr>
          <w:b/>
          <w:sz w:val="24"/>
          <w:szCs w:val="24"/>
        </w:rPr>
        <w:t>v průběhu endů</w:t>
      </w:r>
      <w:r w:rsidR="00B11EEA" w:rsidRPr="00F13A72">
        <w:rPr>
          <w:sz w:val="24"/>
          <w:szCs w:val="24"/>
        </w:rPr>
        <w:t xml:space="preserve"> (rozhodnutí o případném porušení tohoto pravidla </w:t>
      </w:r>
      <w:r w:rsidR="00F11E33" w:rsidRPr="00F13A72">
        <w:rPr>
          <w:sz w:val="24"/>
          <w:szCs w:val="24"/>
        </w:rPr>
        <w:t xml:space="preserve">a vykázání oprávněné osoby </w:t>
      </w:r>
      <w:r w:rsidR="00B11EEA" w:rsidRPr="00F13A72">
        <w:rPr>
          <w:sz w:val="24"/>
          <w:szCs w:val="24"/>
        </w:rPr>
        <w:t>je plně na posouzení rozhodčího)</w:t>
      </w:r>
      <w:r w:rsidRPr="00F13A72">
        <w:rPr>
          <w:sz w:val="24"/>
          <w:szCs w:val="24"/>
        </w:rPr>
        <w:t>,</w:t>
      </w:r>
    </w:p>
    <w:p w14:paraId="7CCE2F43" w14:textId="21F04BC7" w:rsidR="00541433" w:rsidRPr="00F13A72" w:rsidRDefault="00541433" w:rsidP="00541433">
      <w:pPr>
        <w:pStyle w:val="Odstavecseseznamem"/>
        <w:numPr>
          <w:ilvl w:val="0"/>
          <w:numId w:val="7"/>
        </w:numPr>
        <w:spacing w:before="120"/>
        <w:ind w:left="993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oprávněná osoba </w:t>
      </w:r>
      <w:r w:rsidRPr="00F13A72">
        <w:rPr>
          <w:b/>
          <w:sz w:val="24"/>
          <w:szCs w:val="24"/>
        </w:rPr>
        <w:t>nebude používat jakákoliv elektronická zařízení</w:t>
      </w:r>
      <w:r w:rsidRPr="00F13A72">
        <w:rPr>
          <w:sz w:val="24"/>
          <w:szCs w:val="24"/>
        </w:rPr>
        <w:t xml:space="preserve"> s</w:t>
      </w:r>
      <w:r w:rsidR="00B11EEA" w:rsidRPr="00F13A72">
        <w:rPr>
          <w:sz w:val="24"/>
          <w:szCs w:val="24"/>
        </w:rPr>
        <w:t xml:space="preserve"> </w:t>
      </w:r>
      <w:r w:rsidRPr="00F13A72">
        <w:rPr>
          <w:sz w:val="24"/>
          <w:szCs w:val="24"/>
        </w:rPr>
        <w:t xml:space="preserve">výjimkou </w:t>
      </w:r>
      <w:r w:rsidR="00B11EEA" w:rsidRPr="00F13A72">
        <w:rPr>
          <w:sz w:val="24"/>
          <w:szCs w:val="24"/>
        </w:rPr>
        <w:t xml:space="preserve">stopek a případných </w:t>
      </w:r>
      <w:r w:rsidRPr="00F13A72">
        <w:rPr>
          <w:sz w:val="24"/>
          <w:szCs w:val="24"/>
        </w:rPr>
        <w:t>kompenzačních pomůcek.</w:t>
      </w:r>
    </w:p>
    <w:p w14:paraId="40FFD1E4" w14:textId="5111733A" w:rsidR="00181548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bookmarkStart w:id="2" w:name="_Hlk115759752"/>
      <w:r w:rsidRPr="007C6919">
        <w:rPr>
          <w:sz w:val="24"/>
          <w:szCs w:val="24"/>
        </w:rPr>
        <w:t xml:space="preserve">(Duch curlingu) </w:t>
      </w:r>
      <w:r w:rsidRPr="007C6919">
        <w:rPr>
          <w:b/>
          <w:sz w:val="24"/>
          <w:szCs w:val="24"/>
        </w:rPr>
        <w:t>Po skončení zápasu již kouč</w:t>
      </w:r>
      <w:r>
        <w:rPr>
          <w:sz w:val="24"/>
          <w:szCs w:val="24"/>
        </w:rPr>
        <w:t xml:space="preserve"> ani jiná osoba uvedená na soupisce </w:t>
      </w:r>
      <w:r w:rsidRPr="007C6919">
        <w:rPr>
          <w:b/>
          <w:sz w:val="24"/>
          <w:szCs w:val="24"/>
        </w:rPr>
        <w:t>nemá povolený přístup do samotného vnitřního prostoru haly</w:t>
      </w:r>
      <w:r>
        <w:rPr>
          <w:sz w:val="24"/>
          <w:szCs w:val="24"/>
        </w:rPr>
        <w:t xml:space="preserve"> (led a okolí)</w:t>
      </w:r>
      <w:r w:rsidRPr="007C6919">
        <w:rPr>
          <w:sz w:val="24"/>
          <w:szCs w:val="24"/>
        </w:rPr>
        <w:t>.</w:t>
      </w:r>
      <w:r>
        <w:rPr>
          <w:sz w:val="24"/>
          <w:szCs w:val="24"/>
        </w:rPr>
        <w:t xml:space="preserve"> Rovněž </w:t>
      </w:r>
      <w:r w:rsidRPr="007C6919">
        <w:rPr>
          <w:b/>
          <w:sz w:val="24"/>
          <w:szCs w:val="24"/>
        </w:rPr>
        <w:t>hráči a</w:t>
      </w:r>
      <w:r w:rsidR="00F11E33">
        <w:rPr>
          <w:b/>
          <w:sz w:val="24"/>
          <w:szCs w:val="24"/>
        </w:rPr>
        <w:t> </w:t>
      </w:r>
      <w:r w:rsidRPr="007C6919">
        <w:rPr>
          <w:b/>
          <w:sz w:val="24"/>
          <w:szCs w:val="24"/>
        </w:rPr>
        <w:t>hráčky jsou povinni/povinny bezodkladně opustit vnitřní prostor haly.</w:t>
      </w:r>
      <w:r>
        <w:rPr>
          <w:sz w:val="24"/>
          <w:szCs w:val="24"/>
        </w:rPr>
        <w:t xml:space="preserve"> Výjimku z tohoto pravidla může schválit hlavní rozhodčí.</w:t>
      </w:r>
    </w:p>
    <w:bookmarkEnd w:id="2"/>
    <w:p w14:paraId="7C78ACCC" w14:textId="6A5EEB92" w:rsidR="00926D62" w:rsidRPr="00D838F2" w:rsidRDefault="000252D7" w:rsidP="00D838F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(HŘ C.2 d)) </w:t>
      </w:r>
      <w:r w:rsidRPr="000252D7">
        <w:rPr>
          <w:sz w:val="24"/>
          <w:szCs w:val="24"/>
        </w:rPr>
        <w:t xml:space="preserve">Pořadí týmů </w:t>
      </w:r>
      <w:r>
        <w:rPr>
          <w:sz w:val="24"/>
          <w:szCs w:val="24"/>
        </w:rPr>
        <w:t xml:space="preserve">po skončení základní části </w:t>
      </w:r>
      <w:r w:rsidR="00E3733D">
        <w:rPr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 w:rsidRPr="000252D7">
        <w:rPr>
          <w:sz w:val="24"/>
          <w:szCs w:val="24"/>
        </w:rPr>
        <w:t xml:space="preserve">se určí dle poměru výher/proher, dále pomocí vzájemného utkání </w:t>
      </w:r>
      <w:r w:rsidRPr="00C30CBB">
        <w:rPr>
          <w:sz w:val="24"/>
          <w:szCs w:val="24"/>
        </w:rPr>
        <w:t>(</w:t>
      </w:r>
      <w:r w:rsidR="00C30CBB">
        <w:rPr>
          <w:sz w:val="24"/>
          <w:szCs w:val="24"/>
        </w:rPr>
        <w:t xml:space="preserve">v případě </w:t>
      </w:r>
      <w:r w:rsidR="00655BC0">
        <w:rPr>
          <w:sz w:val="24"/>
          <w:szCs w:val="24"/>
        </w:rPr>
        <w:t xml:space="preserve">porovnání vzájemných utkání </w:t>
      </w:r>
      <w:r w:rsidR="00C30CBB">
        <w:rPr>
          <w:sz w:val="24"/>
          <w:szCs w:val="24"/>
        </w:rPr>
        <w:t>více týmů</w:t>
      </w:r>
      <w:r w:rsidR="00655BC0">
        <w:rPr>
          <w:sz w:val="24"/>
          <w:szCs w:val="24"/>
        </w:rPr>
        <w:t xml:space="preserve"> i opakovaně v souladu s pravidlem C9</w:t>
      </w:r>
      <w:r w:rsidRPr="00C30CBB">
        <w:rPr>
          <w:sz w:val="24"/>
          <w:szCs w:val="24"/>
        </w:rPr>
        <w:t>)</w:t>
      </w:r>
      <w:r w:rsidRPr="000252D7">
        <w:rPr>
          <w:sz w:val="24"/>
          <w:szCs w:val="24"/>
        </w:rPr>
        <w:t xml:space="preserve"> a dále pomocí nižší dosažené DSC.</w:t>
      </w:r>
    </w:p>
    <w:p w14:paraId="582A64C4" w14:textId="62771D6B" w:rsidR="00996AC2" w:rsidRPr="001B72AB" w:rsidRDefault="007A581B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TIME OUT A </w:t>
      </w:r>
      <w:r w:rsidR="00F52EAB">
        <w:rPr>
          <w:b/>
          <w:bCs/>
          <w:sz w:val="28"/>
          <w:szCs w:val="24"/>
        </w:rPr>
        <w:t>CESTOVNÍ ČAS</w:t>
      </w:r>
    </w:p>
    <w:p w14:paraId="2DDE2627" w14:textId="66CAAB81" w:rsidR="00655BC0" w:rsidRDefault="00655BC0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Cestovní čas je </w:t>
      </w:r>
      <w:r>
        <w:rPr>
          <w:sz w:val="24"/>
          <w:szCs w:val="24"/>
        </w:rPr>
        <w:t>pro „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end“ (u tribuny) stanoven na </w:t>
      </w:r>
      <w:r>
        <w:rPr>
          <w:sz w:val="24"/>
          <w:szCs w:val="24"/>
        </w:rPr>
        <w:t>1 min a 15</w:t>
      </w:r>
      <w:r>
        <w:rPr>
          <w:sz w:val="24"/>
          <w:szCs w:val="24"/>
        </w:rPr>
        <w:t xml:space="preserve"> s, pro „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end“ na </w:t>
      </w:r>
      <w:r>
        <w:rPr>
          <w:sz w:val="24"/>
          <w:szCs w:val="24"/>
        </w:rPr>
        <w:t>1 min a 45</w:t>
      </w:r>
      <w:r>
        <w:rPr>
          <w:sz w:val="24"/>
          <w:szCs w:val="24"/>
        </w:rPr>
        <w:t> s.</w:t>
      </w:r>
    </w:p>
    <w:p w14:paraId="547A3189" w14:textId="26EEAFE2" w:rsidR="00790B3D" w:rsidRDefault="00790B3D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případě, že je oprávněná osoba (např. trenér) přítomna v průběhu zápasů play-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přímo u dráhy je cestovní čas pro „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end“ (u tribuny) stanoven na 0 s, pro „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end“ na 30 s.</w:t>
      </w:r>
      <w:r w:rsidR="003652B4">
        <w:rPr>
          <w:sz w:val="24"/>
          <w:szCs w:val="24"/>
        </w:rPr>
        <w:t xml:space="preserve"> </w:t>
      </w:r>
    </w:p>
    <w:p w14:paraId="54ECF04C" w14:textId="66DE6477" w:rsidR="003227E6" w:rsidRPr="00793617" w:rsidRDefault="003227E6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(Duch curlingu) Tým, který si vyžádal Time-out, jej absolvuje zpravidla v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prosto</w:t>
      </w:r>
      <w:r w:rsidR="00FB0E0A">
        <w:rPr>
          <w:sz w:val="24"/>
          <w:szCs w:val="24"/>
        </w:rPr>
        <w:t>r</w:t>
      </w:r>
      <w:r>
        <w:rPr>
          <w:sz w:val="24"/>
          <w:szCs w:val="24"/>
        </w:rPr>
        <w:t>u cílového pole nebo v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jeho blízkosti.</w:t>
      </w:r>
      <w:r w:rsidRPr="00616F44">
        <w:rPr>
          <w:b/>
          <w:sz w:val="24"/>
          <w:szCs w:val="24"/>
        </w:rPr>
        <w:t xml:space="preserve"> Soupeř je povinen tomuto týmu poskytnout v průběhu Time-outu maximální soukromí, </w:t>
      </w:r>
      <w:r>
        <w:rPr>
          <w:sz w:val="24"/>
          <w:szCs w:val="24"/>
        </w:rPr>
        <w:t>tzn. hráč a hráčka týmu, který si daný Time-out nevyžádal</w:t>
      </w:r>
      <w:r w:rsidR="00FB0E0A">
        <w:rPr>
          <w:sz w:val="24"/>
          <w:szCs w:val="24"/>
        </w:rPr>
        <w:t>,</w:t>
      </w:r>
      <w:r>
        <w:rPr>
          <w:sz w:val="24"/>
          <w:szCs w:val="24"/>
        </w:rPr>
        <w:t xml:space="preserve"> stojí na druhé st</w:t>
      </w:r>
      <w:bookmarkStart w:id="3" w:name="_GoBack"/>
      <w:bookmarkEnd w:id="3"/>
      <w:r>
        <w:rPr>
          <w:sz w:val="24"/>
          <w:szCs w:val="24"/>
        </w:rPr>
        <w:t>raně dráhy (nebo za ní), než tento Time-out probíhá.</w:t>
      </w:r>
    </w:p>
    <w:p w14:paraId="781A1B85" w14:textId="77777777" w:rsidR="00996AC2" w:rsidRPr="00670F54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KOŠŤATA A HOUBY</w:t>
      </w:r>
    </w:p>
    <w:p w14:paraId="41F4504B" w14:textId="77777777" w:rsidR="003652B4" w:rsidRPr="00761ECB" w:rsidRDefault="003652B4" w:rsidP="003652B4">
      <w:pPr>
        <w:pStyle w:val="Odstavecseseznamem"/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„Houba“ či „návlek“ musí být jednoznačně ztotožnitelná/ztotožnitelný se seznamem schválených hub a návleků vydaný WCF (musí nést příslušné kódové označení). Odpovědnost za to nese jednoznačně tým.</w:t>
      </w:r>
    </w:p>
    <w:p w14:paraId="4C36E3EC" w14:textId="77777777" w:rsidR="003652B4" w:rsidRPr="006D0DA6" w:rsidRDefault="003652B4" w:rsidP="003652B4">
      <w:pPr>
        <w:pStyle w:val="Odstavecseseznamem"/>
        <w:keepNext/>
        <w:numPr>
          <w:ilvl w:val="0"/>
          <w:numId w:val="8"/>
        </w:numPr>
        <w:spacing w:before="480" w:after="120"/>
        <w:contextualSpacing w:val="0"/>
        <w:jc w:val="both"/>
        <w:rPr>
          <w:b/>
          <w:bCs/>
          <w:sz w:val="28"/>
          <w:szCs w:val="24"/>
        </w:rPr>
      </w:pPr>
      <w:r w:rsidRPr="006D0DA6">
        <w:rPr>
          <w:b/>
          <w:sz w:val="24"/>
          <w:szCs w:val="24"/>
        </w:rPr>
        <w:t>(SŘ L., C.3) Všechny osoby účastnící se předzápasového tréninku, event. tréninku za zápas vzdaný soupeřem, musí používat výhradně „houby“ či „návleky“, které smí používat hráči/hráčky.</w:t>
      </w:r>
    </w:p>
    <w:p w14:paraId="51320C56" w14:textId="7889F32E" w:rsidR="00FF19CE" w:rsidRPr="001B72AB" w:rsidRDefault="000975D5" w:rsidP="00FF19CE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POVINNÉ TEAM-MEETINGY</w:t>
      </w:r>
    </w:p>
    <w:p w14:paraId="3045F2C1" w14:textId="0EE2F695" w:rsidR="000975D5" w:rsidRPr="00F11E33" w:rsidRDefault="002A5D59" w:rsidP="00FF19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F11E33">
        <w:rPr>
          <w:b/>
          <w:sz w:val="24"/>
          <w:szCs w:val="24"/>
        </w:rPr>
        <w:t xml:space="preserve">Před začátkem soutěže </w:t>
      </w:r>
      <w:r w:rsidRPr="00F11E33">
        <w:rPr>
          <w:sz w:val="24"/>
          <w:szCs w:val="24"/>
        </w:rPr>
        <w:t xml:space="preserve">se </w:t>
      </w:r>
      <w:r w:rsidRPr="00F11E33">
        <w:rPr>
          <w:b/>
          <w:sz w:val="24"/>
          <w:szCs w:val="24"/>
        </w:rPr>
        <w:t xml:space="preserve">v souladu s Herním </w:t>
      </w:r>
      <w:r w:rsidR="006D52D0">
        <w:rPr>
          <w:b/>
          <w:sz w:val="24"/>
          <w:szCs w:val="24"/>
        </w:rPr>
        <w:t>plánem</w:t>
      </w:r>
      <w:r w:rsidR="006D52D0" w:rsidRPr="00F11E33">
        <w:rPr>
          <w:sz w:val="24"/>
          <w:szCs w:val="24"/>
        </w:rPr>
        <w:t xml:space="preserve"> </w:t>
      </w:r>
      <w:r w:rsidRPr="00F11E33">
        <w:rPr>
          <w:sz w:val="24"/>
          <w:szCs w:val="24"/>
        </w:rPr>
        <w:t xml:space="preserve">uskuteční Team-meeting všech zúčastněných týmů. Tohoto Team-meetingu se povinně zúčastní hlavní rozhodčí a jeho zástupce a nejméně </w:t>
      </w:r>
      <w:r w:rsidR="00487EE1">
        <w:rPr>
          <w:sz w:val="24"/>
          <w:szCs w:val="24"/>
        </w:rPr>
        <w:t>jeden</w:t>
      </w:r>
      <w:r w:rsidRPr="00F11E33">
        <w:rPr>
          <w:sz w:val="24"/>
          <w:szCs w:val="24"/>
        </w:rPr>
        <w:t xml:space="preserve"> zástupc</w:t>
      </w:r>
      <w:r w:rsidR="00487EE1">
        <w:rPr>
          <w:sz w:val="24"/>
          <w:szCs w:val="24"/>
        </w:rPr>
        <w:t>e</w:t>
      </w:r>
      <w:r w:rsidRPr="00F11E33">
        <w:rPr>
          <w:sz w:val="24"/>
          <w:szCs w:val="24"/>
        </w:rPr>
        <w:t xml:space="preserve"> každého z týmů. Při nedodržení t</w:t>
      </w:r>
      <w:r w:rsidR="00487EE1">
        <w:rPr>
          <w:sz w:val="24"/>
          <w:szCs w:val="24"/>
        </w:rPr>
        <w:t>ohoto</w:t>
      </w:r>
      <w:r w:rsidRPr="00F11E33">
        <w:rPr>
          <w:sz w:val="24"/>
          <w:szCs w:val="24"/>
        </w:rPr>
        <w:t xml:space="preserve"> pravidl</w:t>
      </w:r>
      <w:r w:rsidR="00487EE1">
        <w:rPr>
          <w:sz w:val="24"/>
          <w:szCs w:val="24"/>
        </w:rPr>
        <w:t>a</w:t>
      </w:r>
      <w:r w:rsidRPr="00F11E33">
        <w:rPr>
          <w:sz w:val="24"/>
          <w:szCs w:val="24"/>
        </w:rPr>
        <w:t xml:space="preserve"> ztrácí provinivší se tým právo volby posledního kamene v prvním endu prvního zápasu</w:t>
      </w:r>
      <w:r w:rsidR="00487EE1">
        <w:rPr>
          <w:sz w:val="24"/>
          <w:szCs w:val="24"/>
        </w:rPr>
        <w:t xml:space="preserve"> FT</w:t>
      </w:r>
      <w:r w:rsidRPr="00F11E33">
        <w:rPr>
          <w:sz w:val="24"/>
          <w:szCs w:val="24"/>
        </w:rPr>
        <w:t>.</w:t>
      </w:r>
    </w:p>
    <w:p w14:paraId="08102F44" w14:textId="16A474AA" w:rsidR="00FF19CE" w:rsidRPr="00F11E33" w:rsidRDefault="006D0DA6" w:rsidP="00FF19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F19CE" w:rsidRPr="00F11E33">
        <w:rPr>
          <w:b/>
          <w:sz w:val="24"/>
          <w:szCs w:val="24"/>
        </w:rPr>
        <w:t xml:space="preserve">odle pokynů hlavního rozhodčího </w:t>
      </w:r>
      <w:r>
        <w:rPr>
          <w:b/>
          <w:sz w:val="24"/>
          <w:szCs w:val="24"/>
        </w:rPr>
        <w:t xml:space="preserve">se uskuteční </w:t>
      </w:r>
      <w:r w:rsidR="00FF19CE" w:rsidRPr="00F11E33">
        <w:rPr>
          <w:b/>
          <w:sz w:val="24"/>
          <w:szCs w:val="24"/>
        </w:rPr>
        <w:t>Team-meeting všech týmů postupujících do Play-</w:t>
      </w:r>
      <w:proofErr w:type="spellStart"/>
      <w:r w:rsidR="00FF19CE" w:rsidRPr="00F11E33">
        <w:rPr>
          <w:b/>
          <w:sz w:val="24"/>
          <w:szCs w:val="24"/>
        </w:rPr>
        <w:t>off</w:t>
      </w:r>
      <w:proofErr w:type="spellEnd"/>
      <w:r w:rsidR="00FF19CE" w:rsidRPr="00F11E33">
        <w:rPr>
          <w:b/>
          <w:sz w:val="24"/>
          <w:szCs w:val="24"/>
        </w:rPr>
        <w:t xml:space="preserve">. </w:t>
      </w:r>
      <w:r w:rsidR="00FF19CE" w:rsidRPr="00F11E33">
        <w:rPr>
          <w:sz w:val="24"/>
          <w:szCs w:val="24"/>
        </w:rPr>
        <w:t>Tohoto Team-meetingu se povinně zúčastní hlavní rozhodčí a</w:t>
      </w:r>
      <w:r w:rsidR="00F11E33" w:rsidRPr="00F11E33">
        <w:rPr>
          <w:sz w:val="24"/>
          <w:szCs w:val="24"/>
        </w:rPr>
        <w:t> </w:t>
      </w:r>
      <w:r w:rsidR="00FF19CE" w:rsidRPr="00F11E33">
        <w:rPr>
          <w:sz w:val="24"/>
          <w:szCs w:val="24"/>
        </w:rPr>
        <w:t xml:space="preserve">jeho zástupce a nejméně </w:t>
      </w:r>
      <w:r w:rsidR="00487EE1">
        <w:rPr>
          <w:sz w:val="24"/>
          <w:szCs w:val="24"/>
        </w:rPr>
        <w:t>jeden</w:t>
      </w:r>
      <w:r w:rsidR="00FF19CE" w:rsidRPr="00F11E33">
        <w:rPr>
          <w:sz w:val="24"/>
          <w:szCs w:val="24"/>
        </w:rPr>
        <w:t xml:space="preserve"> zástupc</w:t>
      </w:r>
      <w:r w:rsidR="00487EE1">
        <w:rPr>
          <w:sz w:val="24"/>
          <w:szCs w:val="24"/>
        </w:rPr>
        <w:t>e</w:t>
      </w:r>
      <w:r w:rsidR="00FF19CE" w:rsidRPr="00F11E33">
        <w:rPr>
          <w:sz w:val="24"/>
          <w:szCs w:val="24"/>
        </w:rPr>
        <w:t xml:space="preserve"> každého z postupujících týmů. Při tomto Team-meetingu mj. ohlásí jistý finalista, se kterými sadami kamenů bude absolvovat 30minutový trénink vítěze základní části FT a</w:t>
      </w:r>
      <w:r w:rsidR="00F11E33" w:rsidRPr="00F11E33">
        <w:rPr>
          <w:sz w:val="24"/>
          <w:szCs w:val="24"/>
        </w:rPr>
        <w:t> </w:t>
      </w:r>
      <w:r w:rsidR="00FF19CE" w:rsidRPr="00F11E33">
        <w:rPr>
          <w:sz w:val="24"/>
          <w:szCs w:val="24"/>
        </w:rPr>
        <w:t>se kterými bude hrát jednotlivá utkání finále (sady pro trénink musí být odlišné od sad pro utkání). Sady pro finálová utkání poté nahlásí i zbývající účastníci Play-</w:t>
      </w:r>
      <w:proofErr w:type="spellStart"/>
      <w:r w:rsidR="00FF19CE" w:rsidRPr="00F11E33">
        <w:rPr>
          <w:sz w:val="24"/>
          <w:szCs w:val="24"/>
        </w:rPr>
        <w:t>off</w:t>
      </w:r>
      <w:proofErr w:type="spellEnd"/>
      <w:r w:rsidR="00FF19CE" w:rsidRPr="00F11E33">
        <w:rPr>
          <w:sz w:val="24"/>
          <w:szCs w:val="24"/>
        </w:rPr>
        <w:t>.</w:t>
      </w:r>
    </w:p>
    <w:p w14:paraId="1E2A209E" w14:textId="17000425" w:rsidR="00FF19CE" w:rsidRPr="00F11E33" w:rsidRDefault="000975D5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F11E33">
        <w:rPr>
          <w:b/>
          <w:bCs/>
          <w:sz w:val="28"/>
          <w:szCs w:val="24"/>
        </w:rPr>
        <w:t>30MINUTOVÝ TRÉNINK VÍTĚZE ZÁKLADNÍ ČÁSTI FT</w:t>
      </w:r>
    </w:p>
    <w:p w14:paraId="7BACAD38" w14:textId="77777777" w:rsidR="000975D5" w:rsidRDefault="000975D5" w:rsidP="000975D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5C5A1D">
        <w:rPr>
          <w:b/>
          <w:sz w:val="24"/>
          <w:szCs w:val="24"/>
        </w:rPr>
        <w:t xml:space="preserve">Trénink vítěze základní části FT se uskuteční v průběhu semifinálového zápasu podle pokynů hlavního rozhodčího. </w:t>
      </w:r>
    </w:p>
    <w:p w14:paraId="2A7E4ABC" w14:textId="3E1C5761" w:rsidR="000975D5" w:rsidRDefault="000975D5" w:rsidP="000975D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6F772A">
        <w:rPr>
          <w:sz w:val="24"/>
          <w:szCs w:val="24"/>
        </w:rPr>
        <w:t xml:space="preserve">Tohoto tréninku se mohou účastnit </w:t>
      </w:r>
      <w:r>
        <w:rPr>
          <w:sz w:val="24"/>
          <w:szCs w:val="24"/>
        </w:rPr>
        <w:t>oba</w:t>
      </w:r>
      <w:r w:rsidRPr="009A7DAA">
        <w:rPr>
          <w:sz w:val="24"/>
          <w:szCs w:val="24"/>
        </w:rPr>
        <w:t xml:space="preserve"> </w:t>
      </w:r>
      <w:r>
        <w:rPr>
          <w:sz w:val="24"/>
          <w:szCs w:val="24"/>
        </w:rPr>
        <w:t>hráči (a další osoby)</w:t>
      </w:r>
      <w:r w:rsidRPr="006F772A">
        <w:rPr>
          <w:sz w:val="24"/>
          <w:szCs w:val="24"/>
        </w:rPr>
        <w:t xml:space="preserve">, kteří jsou napsaní na </w:t>
      </w:r>
      <w:r>
        <w:rPr>
          <w:sz w:val="24"/>
          <w:szCs w:val="24"/>
        </w:rPr>
        <w:t xml:space="preserve">sezónní </w:t>
      </w:r>
      <w:r w:rsidRPr="006F772A">
        <w:rPr>
          <w:sz w:val="24"/>
          <w:szCs w:val="24"/>
        </w:rPr>
        <w:t>soupisce</w:t>
      </w:r>
      <w:r>
        <w:rPr>
          <w:sz w:val="24"/>
          <w:szCs w:val="24"/>
        </w:rPr>
        <w:t>, nebo na soupisce k prvnímu finálovému utkání, byla-li již ze strany finalisty řádně předložena</w:t>
      </w:r>
      <w:r w:rsidRPr="006F772A">
        <w:rPr>
          <w:sz w:val="24"/>
          <w:szCs w:val="24"/>
        </w:rPr>
        <w:t>.</w:t>
      </w:r>
    </w:p>
    <w:p w14:paraId="2C86D88E" w14:textId="4A05DED8" w:rsidR="000975D5" w:rsidRDefault="000975D5" w:rsidP="000975D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bCs/>
          <w:sz w:val="28"/>
          <w:szCs w:val="24"/>
        </w:rPr>
      </w:pPr>
      <w:r w:rsidRPr="005C5A1D">
        <w:rPr>
          <w:b/>
          <w:sz w:val="24"/>
          <w:szCs w:val="24"/>
        </w:rPr>
        <w:t>Tým může použít obě sady kamenů</w:t>
      </w:r>
      <w:r>
        <w:rPr>
          <w:sz w:val="24"/>
          <w:szCs w:val="24"/>
        </w:rPr>
        <w:t xml:space="preserve">, které jsou na dráze k dispozici. </w:t>
      </w:r>
      <w:r w:rsidRPr="005C5A1D">
        <w:rPr>
          <w:b/>
          <w:sz w:val="24"/>
          <w:szCs w:val="24"/>
        </w:rPr>
        <w:t>Nemůže však trénovat s kameny, s nimiž bude hrát zápasy finálové série.</w:t>
      </w:r>
    </w:p>
    <w:p w14:paraId="1312E0B3" w14:textId="77777777" w:rsidR="006D0DA6" w:rsidRDefault="006D0DA6" w:rsidP="006D0DA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ZÁVĚREČNÁ USTANOVENÍ</w:t>
      </w:r>
    </w:p>
    <w:p w14:paraId="0DFAB140" w14:textId="2786F7E2" w:rsidR="006D0DA6" w:rsidRDefault="006D0DA6" w:rsidP="006D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nutné úpravy TMD provádí KR písemně, a to bez zbytečného odkladu. </w:t>
      </w:r>
      <w:bookmarkStart w:id="4" w:name="_Hlk115759647"/>
      <w:r>
        <w:rPr>
          <w:sz w:val="24"/>
          <w:szCs w:val="24"/>
        </w:rPr>
        <w:t>O provedených úpravách jsou týmy informovány elektronickou cestou prostřednictvím zástupců klubů, které je do soutěže přihlásily.</w:t>
      </w:r>
      <w:bookmarkEnd w:id="4"/>
    </w:p>
    <w:p w14:paraId="656EA19D" w14:textId="77777777" w:rsidR="006D0DA6" w:rsidRDefault="006D0DA6" w:rsidP="006D0DA6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třeba provést potřebné úpravy v čase kratším, než jaký je potřeba k efektivnímu informování týmů výše popsanou cestou, provádí je KR, ev. hlavní rozhodčí formou vyhlášení přímo v hale. Pokud to KR či hlavní rozhodčí shledá jako potřebné, vyhotoví rovněž písemnou podobu příslušných úprav, přičemž tento dokument bude k dispozici přinejmenším k nahlédnutí u rozhodčích (zpravidla v chodbě před místností rozhodčích).</w:t>
      </w:r>
    </w:p>
    <w:p w14:paraId="603AFB2B" w14:textId="77777777" w:rsidR="006D0DA6" w:rsidRDefault="006D0DA6" w:rsidP="006D0DA6">
      <w:pPr>
        <w:jc w:val="both"/>
        <w:rPr>
          <w:sz w:val="24"/>
          <w:szCs w:val="24"/>
        </w:rPr>
      </w:pPr>
    </w:p>
    <w:p w14:paraId="51C2997B" w14:textId="3677A879" w:rsidR="006D0DA6" w:rsidRPr="00B53E6F" w:rsidRDefault="006D0DA6" w:rsidP="006D0DA6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>
        <w:rPr>
          <w:rFonts w:ascii="Calibri" w:eastAsia="Calibri" w:hAnsi="Calibri" w:cs="Arial"/>
          <w:sz w:val="24"/>
          <w:szCs w:val="24"/>
        </w:rPr>
        <w:t>7. února 2024</w:t>
      </w:r>
    </w:p>
    <w:p w14:paraId="379AB2CF" w14:textId="5E2D9DB6" w:rsidR="000C671D" w:rsidRPr="00F51BD3" w:rsidRDefault="006D0DA6" w:rsidP="006D0DA6">
      <w:pPr>
        <w:jc w:val="both"/>
        <w:rPr>
          <w:sz w:val="24"/>
          <w:szCs w:val="24"/>
        </w:rPr>
      </w:pPr>
      <w:r>
        <w:rPr>
          <w:sz w:val="24"/>
          <w:szCs w:val="24"/>
        </w:rPr>
        <w:t>Vlastimil Vojtuš, předseda Komise rozhodčích ČSC</w:t>
      </w:r>
    </w:p>
    <w:sectPr w:rsidR="000C671D" w:rsidRPr="00F51BD3" w:rsidSect="00002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DAE4CD9" w16cex:dateUtc="2024-02-08T1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ECE4" w14:textId="77777777" w:rsidR="00CF65C9" w:rsidRDefault="00CF65C9">
      <w:pPr>
        <w:spacing w:after="0" w:line="240" w:lineRule="auto"/>
      </w:pPr>
      <w:r>
        <w:separator/>
      </w:r>
    </w:p>
  </w:endnote>
  <w:endnote w:type="continuationSeparator" w:id="0">
    <w:p w14:paraId="046218F7" w14:textId="77777777" w:rsidR="00CF65C9" w:rsidRDefault="00CF65C9">
      <w:pPr>
        <w:spacing w:after="0" w:line="240" w:lineRule="auto"/>
      </w:pPr>
      <w:r>
        <w:continuationSeparator/>
      </w:r>
    </w:p>
  </w:endnote>
  <w:endnote w:type="continuationNotice" w:id="1">
    <w:p w14:paraId="24277D9D" w14:textId="77777777" w:rsidR="00CF65C9" w:rsidRDefault="00CF6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07B9134F" w:rsidR="000C671D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30">
          <w:rPr>
            <w:noProof/>
          </w:rPr>
          <w:t>1</w:t>
        </w:r>
        <w:r>
          <w:fldChar w:fldCharType="end"/>
        </w:r>
      </w:p>
    </w:sdtContent>
  </w:sdt>
  <w:p w14:paraId="53C0A973" w14:textId="77777777" w:rsidR="000C671D" w:rsidRDefault="000C6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9BE0" w14:textId="77777777" w:rsidR="00CF65C9" w:rsidRDefault="00CF65C9">
      <w:pPr>
        <w:spacing w:after="0" w:line="240" w:lineRule="auto"/>
      </w:pPr>
      <w:r>
        <w:separator/>
      </w:r>
    </w:p>
  </w:footnote>
  <w:footnote w:type="continuationSeparator" w:id="0">
    <w:p w14:paraId="052AB659" w14:textId="77777777" w:rsidR="00CF65C9" w:rsidRDefault="00CF65C9">
      <w:pPr>
        <w:spacing w:after="0" w:line="240" w:lineRule="auto"/>
      </w:pPr>
      <w:r>
        <w:continuationSeparator/>
      </w:r>
    </w:p>
  </w:footnote>
  <w:footnote w:type="continuationNotice" w:id="1">
    <w:p w14:paraId="32E0B63C" w14:textId="77777777" w:rsidR="00CF65C9" w:rsidRDefault="00CF65C9">
      <w:pPr>
        <w:spacing w:after="0" w:line="240" w:lineRule="auto"/>
      </w:pPr>
    </w:p>
  </w:footnote>
  <w:footnote w:id="2">
    <w:p w14:paraId="37D9EE7D" w14:textId="77777777" w:rsidR="009A3A91" w:rsidRDefault="009A3A91" w:rsidP="009A3A91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Jednotlivé body jsou uvedeny označením dokumentu a konkrétního bodu v něm, k němuž se vztahují především. Body uvedené „SŘ“, resp. „HŘ“ se týkají jednotlivých ustanovení příslušných řádů, body uvedené „R.“ a „C.“ maní vztah k Pravidlům curlingu.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494"/>
    <w:multiLevelType w:val="hybridMultilevel"/>
    <w:tmpl w:val="0AAEF246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DB6AC6"/>
    <w:multiLevelType w:val="multilevel"/>
    <w:tmpl w:val="C9CC1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-C"/>
      <w:lvlText w:val="C%2.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Rule-Paragraph-C"/>
      <w:lvlText w:val="(%3)"/>
      <w:lvlJc w:val="left"/>
      <w:pPr>
        <w:tabs>
          <w:tab w:val="num" w:pos="454"/>
        </w:tabs>
        <w:ind w:left="454" w:hanging="454"/>
      </w:pPr>
    </w:lvl>
    <w:lvl w:ilvl="3">
      <w:start w:val="1"/>
      <w:numFmt w:val="lowerRoman"/>
      <w:pStyle w:val="Rule-Sub-Paragraph-C"/>
      <w:lvlText w:val="(%4)"/>
      <w:lvlJc w:val="left"/>
      <w:pPr>
        <w:tabs>
          <w:tab w:val="num" w:pos="851"/>
        </w:tabs>
        <w:ind w:left="851" w:hanging="397"/>
      </w:p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283"/>
      </w:pPr>
      <w:rPr>
        <w:sz w:val="16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cs="Times New Roman" w:hint="default"/>
      </w:rPr>
    </w:lvl>
    <w:lvl w:ilvl="6">
      <w:start w:val="1"/>
      <w:numFmt w:val="none"/>
      <w:lvlText w:val="%7."/>
      <w:lvlJc w:val="left"/>
      <w:pPr>
        <w:ind w:left="2155" w:hanging="454"/>
      </w:pPr>
    </w:lvl>
    <w:lvl w:ilvl="7">
      <w:start w:val="1"/>
      <w:numFmt w:val="none"/>
      <w:lvlText w:val="%8."/>
      <w:lvlJc w:val="left"/>
      <w:pPr>
        <w:ind w:left="2438" w:hanging="453"/>
      </w:pPr>
    </w:lvl>
    <w:lvl w:ilvl="8">
      <w:start w:val="1"/>
      <w:numFmt w:val="none"/>
      <w:lvlText w:val="%9."/>
      <w:lvlJc w:val="left"/>
      <w:pPr>
        <w:ind w:left="2722" w:hanging="454"/>
      </w:pPr>
    </w:lvl>
  </w:abstractNum>
  <w:abstractNum w:abstractNumId="2" w15:restartNumberingAfterBreak="0">
    <w:nsid w:val="302666D4"/>
    <w:multiLevelType w:val="multilevel"/>
    <w:tmpl w:val="B9B8631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R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Letter"/>
      <w:pStyle w:val="Rule-Paragraph"/>
      <w:lvlText w:val="(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>
      <w:start w:val="1"/>
      <w:numFmt w:val="lowerRoman"/>
      <w:pStyle w:val="Rule-Sub-Paragraph"/>
      <w:lvlText w:val="(%4)"/>
      <w:lvlJc w:val="left"/>
      <w:pPr>
        <w:tabs>
          <w:tab w:val="num" w:pos="1105"/>
        </w:tabs>
        <w:ind w:left="1105" w:hanging="397"/>
      </w:pPr>
      <w:rPr>
        <w:rFonts w:hint="default"/>
        <w:i/>
        <w:iCs/>
      </w:rPr>
    </w:lvl>
    <w:lvl w:ilvl="4">
      <w:start w:val="1"/>
      <w:numFmt w:val="decimal"/>
      <w:pStyle w:val="Rule-Sub-Sub-Paragraph"/>
      <w:lvlText w:val="%5)"/>
      <w:lvlJc w:val="left"/>
      <w:pPr>
        <w:tabs>
          <w:tab w:val="num" w:pos="1133"/>
        </w:tabs>
        <w:ind w:left="1133" w:hanging="283"/>
      </w:pPr>
      <w:rPr>
        <w:rFonts w:hint="default"/>
        <w:sz w:val="20"/>
        <w:szCs w:val="20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none"/>
      <w:lvlText w:val="%7."/>
      <w:lvlJc w:val="left"/>
      <w:pPr>
        <w:ind w:left="2155" w:hanging="454"/>
      </w:pPr>
      <w:rPr>
        <w:rFonts w:hint="default"/>
      </w:rPr>
    </w:lvl>
    <w:lvl w:ilvl="7">
      <w:start w:val="1"/>
      <w:numFmt w:val="none"/>
      <w:lvlText w:val="%8."/>
      <w:lvlJc w:val="left"/>
      <w:pPr>
        <w:ind w:left="2438" w:hanging="453"/>
      </w:pPr>
      <w:rPr>
        <w:rFonts w:hint="default"/>
      </w:rPr>
    </w:lvl>
    <w:lvl w:ilvl="8">
      <w:start w:val="1"/>
      <w:numFmt w:val="none"/>
      <w:lvlText w:val="%9."/>
      <w:lvlJc w:val="left"/>
      <w:pPr>
        <w:ind w:left="2722" w:hanging="454"/>
      </w:pPr>
      <w:rPr>
        <w:rFonts w:hint="default"/>
      </w:rPr>
    </w:lvl>
  </w:abstractNum>
  <w:abstractNum w:abstractNumId="3" w15:restartNumberingAfterBreak="0">
    <w:nsid w:val="3EDA6186"/>
    <w:multiLevelType w:val="hybridMultilevel"/>
    <w:tmpl w:val="A636F3CA"/>
    <w:lvl w:ilvl="0" w:tplc="040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23B48"/>
    <w:multiLevelType w:val="hybridMultilevel"/>
    <w:tmpl w:val="D2324E0C"/>
    <w:lvl w:ilvl="0" w:tplc="04050003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15C96"/>
    <w:multiLevelType w:val="hybridMultilevel"/>
    <w:tmpl w:val="610EB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72FEF"/>
    <w:multiLevelType w:val="hybridMultilevel"/>
    <w:tmpl w:val="46908C62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2FAB"/>
    <w:rsid w:val="00007682"/>
    <w:rsid w:val="00015E29"/>
    <w:rsid w:val="000167E1"/>
    <w:rsid w:val="000252D7"/>
    <w:rsid w:val="000302D2"/>
    <w:rsid w:val="000324A9"/>
    <w:rsid w:val="00046027"/>
    <w:rsid w:val="000478BB"/>
    <w:rsid w:val="00066A07"/>
    <w:rsid w:val="00066E0D"/>
    <w:rsid w:val="00084D32"/>
    <w:rsid w:val="000975D5"/>
    <w:rsid w:val="000A7135"/>
    <w:rsid w:val="000B2659"/>
    <w:rsid w:val="000B71B4"/>
    <w:rsid w:val="000C671D"/>
    <w:rsid w:val="000E3F48"/>
    <w:rsid w:val="001042DF"/>
    <w:rsid w:val="001242A0"/>
    <w:rsid w:val="00143FB4"/>
    <w:rsid w:val="00171837"/>
    <w:rsid w:val="00181548"/>
    <w:rsid w:val="00184BDA"/>
    <w:rsid w:val="001B7B60"/>
    <w:rsid w:val="001C48B9"/>
    <w:rsid w:val="001D1D3C"/>
    <w:rsid w:val="001E203C"/>
    <w:rsid w:val="001E3445"/>
    <w:rsid w:val="001E447B"/>
    <w:rsid w:val="002318F1"/>
    <w:rsid w:val="0024314A"/>
    <w:rsid w:val="002560EA"/>
    <w:rsid w:val="002641EA"/>
    <w:rsid w:val="002A4FD5"/>
    <w:rsid w:val="002A5D59"/>
    <w:rsid w:val="002B0208"/>
    <w:rsid w:val="002B1565"/>
    <w:rsid w:val="002B4979"/>
    <w:rsid w:val="002C2552"/>
    <w:rsid w:val="002D2281"/>
    <w:rsid w:val="002D4F17"/>
    <w:rsid w:val="002D6A62"/>
    <w:rsid w:val="002E7066"/>
    <w:rsid w:val="002F72C8"/>
    <w:rsid w:val="00314457"/>
    <w:rsid w:val="00314583"/>
    <w:rsid w:val="003163EF"/>
    <w:rsid w:val="003227E6"/>
    <w:rsid w:val="00327B7E"/>
    <w:rsid w:val="00342DBB"/>
    <w:rsid w:val="00347C80"/>
    <w:rsid w:val="00360320"/>
    <w:rsid w:val="003652B4"/>
    <w:rsid w:val="00365794"/>
    <w:rsid w:val="003759FF"/>
    <w:rsid w:val="0037798C"/>
    <w:rsid w:val="003A1FE6"/>
    <w:rsid w:val="003D680E"/>
    <w:rsid w:val="004216D4"/>
    <w:rsid w:val="00424233"/>
    <w:rsid w:val="00445AE2"/>
    <w:rsid w:val="0045317F"/>
    <w:rsid w:val="004844D6"/>
    <w:rsid w:val="00487827"/>
    <w:rsid w:val="00487EE1"/>
    <w:rsid w:val="004C411C"/>
    <w:rsid w:val="004C76DA"/>
    <w:rsid w:val="004D1EEC"/>
    <w:rsid w:val="004D643D"/>
    <w:rsid w:val="004E6749"/>
    <w:rsid w:val="00501020"/>
    <w:rsid w:val="0050324C"/>
    <w:rsid w:val="0050489A"/>
    <w:rsid w:val="00541433"/>
    <w:rsid w:val="005454B3"/>
    <w:rsid w:val="00550EBE"/>
    <w:rsid w:val="005753F9"/>
    <w:rsid w:val="005877E2"/>
    <w:rsid w:val="00593830"/>
    <w:rsid w:val="005A710C"/>
    <w:rsid w:val="00616F44"/>
    <w:rsid w:val="00617811"/>
    <w:rsid w:val="0062694B"/>
    <w:rsid w:val="00655BC0"/>
    <w:rsid w:val="00664550"/>
    <w:rsid w:val="00664D23"/>
    <w:rsid w:val="00676CF1"/>
    <w:rsid w:val="006D0DA6"/>
    <w:rsid w:val="006D52D0"/>
    <w:rsid w:val="0070567B"/>
    <w:rsid w:val="00705759"/>
    <w:rsid w:val="007078F4"/>
    <w:rsid w:val="007227FB"/>
    <w:rsid w:val="00734402"/>
    <w:rsid w:val="00741DD5"/>
    <w:rsid w:val="00742D41"/>
    <w:rsid w:val="00745927"/>
    <w:rsid w:val="007565B3"/>
    <w:rsid w:val="00780E57"/>
    <w:rsid w:val="00790B3D"/>
    <w:rsid w:val="00792374"/>
    <w:rsid w:val="00793E65"/>
    <w:rsid w:val="007A581B"/>
    <w:rsid w:val="007A62F5"/>
    <w:rsid w:val="008236BF"/>
    <w:rsid w:val="00823B06"/>
    <w:rsid w:val="00831499"/>
    <w:rsid w:val="00842090"/>
    <w:rsid w:val="00865A5F"/>
    <w:rsid w:val="00887886"/>
    <w:rsid w:val="008E69B2"/>
    <w:rsid w:val="00912320"/>
    <w:rsid w:val="0091518E"/>
    <w:rsid w:val="00922B97"/>
    <w:rsid w:val="00926D62"/>
    <w:rsid w:val="00940647"/>
    <w:rsid w:val="00963854"/>
    <w:rsid w:val="00996AC2"/>
    <w:rsid w:val="009A26D5"/>
    <w:rsid w:val="009A2C09"/>
    <w:rsid w:val="009A3A91"/>
    <w:rsid w:val="009B59D3"/>
    <w:rsid w:val="009C23D9"/>
    <w:rsid w:val="009F0304"/>
    <w:rsid w:val="009F1E14"/>
    <w:rsid w:val="00A12734"/>
    <w:rsid w:val="00A51BC1"/>
    <w:rsid w:val="00A55934"/>
    <w:rsid w:val="00A61929"/>
    <w:rsid w:val="00A7241C"/>
    <w:rsid w:val="00A84A08"/>
    <w:rsid w:val="00AB7433"/>
    <w:rsid w:val="00AE1B8C"/>
    <w:rsid w:val="00AE5513"/>
    <w:rsid w:val="00AF1A56"/>
    <w:rsid w:val="00B02B85"/>
    <w:rsid w:val="00B11EEA"/>
    <w:rsid w:val="00B12955"/>
    <w:rsid w:val="00B30226"/>
    <w:rsid w:val="00B3327E"/>
    <w:rsid w:val="00B53E6F"/>
    <w:rsid w:val="00B6157F"/>
    <w:rsid w:val="00B63BD4"/>
    <w:rsid w:val="00B7221D"/>
    <w:rsid w:val="00B83A77"/>
    <w:rsid w:val="00B94872"/>
    <w:rsid w:val="00BA4FB4"/>
    <w:rsid w:val="00BA6492"/>
    <w:rsid w:val="00BB4A66"/>
    <w:rsid w:val="00BC4469"/>
    <w:rsid w:val="00BD5D7B"/>
    <w:rsid w:val="00BE1CEA"/>
    <w:rsid w:val="00BF1D21"/>
    <w:rsid w:val="00C00443"/>
    <w:rsid w:val="00C036FF"/>
    <w:rsid w:val="00C03D6F"/>
    <w:rsid w:val="00C30CBB"/>
    <w:rsid w:val="00C334A0"/>
    <w:rsid w:val="00C61367"/>
    <w:rsid w:val="00C751A4"/>
    <w:rsid w:val="00C81CCE"/>
    <w:rsid w:val="00CA1E11"/>
    <w:rsid w:val="00CA3D4A"/>
    <w:rsid w:val="00CE29B8"/>
    <w:rsid w:val="00CE36E7"/>
    <w:rsid w:val="00CE5EBC"/>
    <w:rsid w:val="00CF65C9"/>
    <w:rsid w:val="00CF6786"/>
    <w:rsid w:val="00D07ED3"/>
    <w:rsid w:val="00D17D5C"/>
    <w:rsid w:val="00D2151B"/>
    <w:rsid w:val="00D30A0C"/>
    <w:rsid w:val="00D30FFF"/>
    <w:rsid w:val="00D5025F"/>
    <w:rsid w:val="00D60E87"/>
    <w:rsid w:val="00D64387"/>
    <w:rsid w:val="00D838F2"/>
    <w:rsid w:val="00DB6690"/>
    <w:rsid w:val="00DC1F27"/>
    <w:rsid w:val="00DD735D"/>
    <w:rsid w:val="00DD7B77"/>
    <w:rsid w:val="00DE4753"/>
    <w:rsid w:val="00DF0626"/>
    <w:rsid w:val="00E00735"/>
    <w:rsid w:val="00E02FD4"/>
    <w:rsid w:val="00E23614"/>
    <w:rsid w:val="00E3733D"/>
    <w:rsid w:val="00E5224C"/>
    <w:rsid w:val="00E53150"/>
    <w:rsid w:val="00E742A0"/>
    <w:rsid w:val="00EA0648"/>
    <w:rsid w:val="00EA138E"/>
    <w:rsid w:val="00EA2C8E"/>
    <w:rsid w:val="00EA7F51"/>
    <w:rsid w:val="00EB409F"/>
    <w:rsid w:val="00ED00B8"/>
    <w:rsid w:val="00ED774D"/>
    <w:rsid w:val="00EE12AF"/>
    <w:rsid w:val="00EE4AC9"/>
    <w:rsid w:val="00EE7FA0"/>
    <w:rsid w:val="00F0060F"/>
    <w:rsid w:val="00F11E33"/>
    <w:rsid w:val="00F13A72"/>
    <w:rsid w:val="00F32863"/>
    <w:rsid w:val="00F51BD3"/>
    <w:rsid w:val="00F5254F"/>
    <w:rsid w:val="00F52CDD"/>
    <w:rsid w:val="00F52EAB"/>
    <w:rsid w:val="00F5353E"/>
    <w:rsid w:val="00FB0E0A"/>
    <w:rsid w:val="00FB50E6"/>
    <w:rsid w:val="00FB5A67"/>
    <w:rsid w:val="00FC019B"/>
    <w:rsid w:val="00FE0054"/>
    <w:rsid w:val="00FE7A30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AC2"/>
  </w:style>
  <w:style w:type="paragraph" w:styleId="Nadpis1">
    <w:name w:val="heading 1"/>
    <w:basedOn w:val="Normln"/>
    <w:next w:val="Normln"/>
    <w:link w:val="Nadpis1Char"/>
    <w:qFormat/>
    <w:rsid w:val="000B71B4"/>
    <w:pPr>
      <w:numPr>
        <w:numId w:val="4"/>
      </w:numPr>
      <w:pBdr>
        <w:bottom w:val="single" w:sz="4" w:space="3" w:color="auto"/>
      </w:pBdr>
      <w:spacing w:after="480" w:line="240" w:lineRule="auto"/>
      <w:outlineLvl w:val="0"/>
    </w:pPr>
    <w:rPr>
      <w:rFonts w:ascii="Trebuchet MS" w:eastAsia="Times New Roman" w:hAnsi="Trebuchet MS" w:cs="Times New Roman"/>
      <w:caps/>
      <w:spacing w:val="60"/>
      <w:sz w:val="20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0B71B4"/>
    <w:pPr>
      <w:keepNext/>
      <w:numPr>
        <w:ilvl w:val="1"/>
        <w:numId w:val="4"/>
      </w:numPr>
      <w:spacing w:before="600" w:after="120" w:line="288" w:lineRule="auto"/>
      <w:outlineLvl w:val="1"/>
    </w:pPr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  <w:style w:type="character" w:customStyle="1" w:styleId="Nadpis1Char">
    <w:name w:val="Nadpis 1 Char"/>
    <w:basedOn w:val="Standardnpsmoodstavce"/>
    <w:link w:val="Nadpis1"/>
    <w:rsid w:val="000B71B4"/>
    <w:rPr>
      <w:rFonts w:ascii="Trebuchet MS" w:eastAsia="Times New Roman" w:hAnsi="Trebuchet MS" w:cs="Times New Roman"/>
      <w:caps/>
      <w:spacing w:val="60"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rsid w:val="000B71B4"/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paragraph" w:customStyle="1" w:styleId="Rule-Paragraph">
    <w:name w:val="Rule-Paragraph"/>
    <w:basedOn w:val="Normln"/>
    <w:qFormat/>
    <w:rsid w:val="000B71B4"/>
    <w:pPr>
      <w:keepLines/>
      <w:numPr>
        <w:ilvl w:val="2"/>
        <w:numId w:val="4"/>
      </w:numPr>
      <w:spacing w:before="240" w:after="80" w:line="288" w:lineRule="auto"/>
      <w:jc w:val="both"/>
    </w:pPr>
    <w:rPr>
      <w:rFonts w:ascii="Trebuchet MS" w:eastAsia="Times New Roman" w:hAnsi="Trebuchet MS" w:cs="Times New Roman"/>
      <w:bCs/>
      <w:sz w:val="20"/>
      <w:szCs w:val="20"/>
      <w:lang w:val="en-GB" w:eastAsia="x-none"/>
    </w:rPr>
  </w:style>
  <w:style w:type="paragraph" w:customStyle="1" w:styleId="Rule-Sub-Paragraph">
    <w:name w:val="Rule-Sub-Paragraph"/>
    <w:basedOn w:val="Normln"/>
    <w:qFormat/>
    <w:rsid w:val="000B71B4"/>
    <w:pPr>
      <w:keepLines/>
      <w:numPr>
        <w:ilvl w:val="3"/>
        <w:numId w:val="4"/>
      </w:numPr>
      <w:spacing w:after="40" w:line="288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customStyle="1" w:styleId="Rule-Sub-Sub-Paragraph">
    <w:name w:val="Rule-Sub-Sub-Paragraph"/>
    <w:basedOn w:val="Rule-Sub-Paragraph"/>
    <w:qFormat/>
    <w:rsid w:val="000B71B4"/>
    <w:pPr>
      <w:numPr>
        <w:ilvl w:val="4"/>
      </w:numPr>
    </w:pPr>
  </w:style>
  <w:style w:type="paragraph" w:customStyle="1" w:styleId="Heading2-C">
    <w:name w:val="Heading 2 - C"/>
    <w:basedOn w:val="Nadpis2"/>
    <w:qFormat/>
    <w:rsid w:val="000B71B4"/>
    <w:pPr>
      <w:numPr>
        <w:numId w:val="5"/>
      </w:numPr>
    </w:pPr>
  </w:style>
  <w:style w:type="paragraph" w:customStyle="1" w:styleId="Rule-Paragraph-C">
    <w:name w:val="Rule-Paragraph - C"/>
    <w:basedOn w:val="Normln"/>
    <w:qFormat/>
    <w:rsid w:val="000B71B4"/>
    <w:pPr>
      <w:keepLines/>
      <w:numPr>
        <w:ilvl w:val="2"/>
        <w:numId w:val="5"/>
      </w:numPr>
      <w:spacing w:before="240" w:after="80" w:line="288" w:lineRule="auto"/>
      <w:jc w:val="both"/>
    </w:pPr>
    <w:rPr>
      <w:rFonts w:ascii="Trebuchet MS" w:eastAsia="Times New Roman" w:hAnsi="Trebuchet MS" w:cs="Times New Roman"/>
      <w:bCs/>
      <w:sz w:val="20"/>
      <w:szCs w:val="20"/>
      <w:lang w:val="en-GB" w:eastAsia="x-none"/>
    </w:rPr>
  </w:style>
  <w:style w:type="paragraph" w:customStyle="1" w:styleId="Rule-Sub-Paragraph-C">
    <w:name w:val="Rule-Sub-Paragraph - C"/>
    <w:basedOn w:val="Normln"/>
    <w:qFormat/>
    <w:rsid w:val="000B71B4"/>
    <w:pPr>
      <w:keepLines/>
      <w:numPr>
        <w:ilvl w:val="3"/>
        <w:numId w:val="5"/>
      </w:numPr>
      <w:spacing w:after="40" w:line="288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F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E442-CE45-4FBF-A900-B0A3C860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Deyl Jiří Ing. arch. (SPM/KMP)</cp:lastModifiedBy>
  <cp:revision>3</cp:revision>
  <dcterms:created xsi:type="dcterms:W3CDTF">2024-02-08T17:07:00Z</dcterms:created>
  <dcterms:modified xsi:type="dcterms:W3CDTF">2024-02-08T17:07:00Z</dcterms:modified>
</cp:coreProperties>
</file>