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FC23" w14:textId="77777777" w:rsidR="00996AC2" w:rsidRDefault="00996AC2" w:rsidP="00996AC2">
      <w:pPr>
        <w:jc w:val="center"/>
        <w:rPr>
          <w:b/>
          <w:sz w:val="52"/>
        </w:rPr>
      </w:pPr>
      <w:r>
        <w:rPr>
          <w:b/>
          <w:sz w:val="52"/>
        </w:rPr>
        <w:t>TEAM MEETING DOKUMENT</w:t>
      </w:r>
    </w:p>
    <w:p w14:paraId="0942C680" w14:textId="5829CFCC" w:rsidR="00996AC2" w:rsidRPr="003C1C4F" w:rsidRDefault="00CD4D74" w:rsidP="00996AC2">
      <w:pPr>
        <w:jc w:val="center"/>
        <w:rPr>
          <w:b/>
          <w:sz w:val="28"/>
        </w:rPr>
      </w:pPr>
      <w:r>
        <w:rPr>
          <w:b/>
          <w:sz w:val="40"/>
        </w:rPr>
        <w:t>pro Extraligu MČR mužů a žen – základní část</w:t>
      </w:r>
      <w:r w:rsidR="007640EE">
        <w:rPr>
          <w:b/>
          <w:sz w:val="40"/>
        </w:rPr>
        <w:br/>
      </w:r>
      <w:r w:rsidR="00E02FD4">
        <w:rPr>
          <w:b/>
          <w:sz w:val="40"/>
        </w:rPr>
        <w:t xml:space="preserve">ročník </w:t>
      </w:r>
      <w:r w:rsidR="00694B8B">
        <w:rPr>
          <w:b/>
          <w:sz w:val="40"/>
        </w:rPr>
        <w:t>202</w:t>
      </w:r>
      <w:r w:rsidR="008D53C6">
        <w:rPr>
          <w:b/>
          <w:sz w:val="40"/>
        </w:rPr>
        <w:t>3</w:t>
      </w:r>
      <w:r w:rsidR="00694B8B">
        <w:rPr>
          <w:b/>
          <w:sz w:val="40"/>
        </w:rPr>
        <w:t>/2</w:t>
      </w:r>
      <w:r w:rsidR="008D53C6">
        <w:rPr>
          <w:b/>
          <w:sz w:val="40"/>
        </w:rPr>
        <w:t>4</w:t>
      </w:r>
      <w:r w:rsidR="00996AC2">
        <w:rPr>
          <w:b/>
          <w:sz w:val="40"/>
        </w:rPr>
        <w:br/>
      </w:r>
    </w:p>
    <w:p w14:paraId="2160618B" w14:textId="51E87AC0" w:rsidR="00C61367" w:rsidRDefault="00C61367" w:rsidP="00C61367">
      <w:pPr>
        <w:jc w:val="both"/>
        <w:rPr>
          <w:sz w:val="24"/>
          <w:szCs w:val="24"/>
        </w:rPr>
      </w:pPr>
      <w:r>
        <w:rPr>
          <w:sz w:val="24"/>
          <w:szCs w:val="24"/>
        </w:rPr>
        <w:t>Tento Team meeting dokument /TMD/ vydává Komise rozhodčích Č</w:t>
      </w:r>
      <w:r w:rsidR="008D53C6">
        <w:rPr>
          <w:sz w:val="24"/>
          <w:szCs w:val="24"/>
        </w:rPr>
        <w:t>eského svazu curlingu</w:t>
      </w:r>
      <w:r>
        <w:rPr>
          <w:sz w:val="24"/>
          <w:szCs w:val="24"/>
        </w:rPr>
        <w:t xml:space="preserve"> /KR/ k zajištění řádného průběhu </w:t>
      </w:r>
      <w:r w:rsidR="00CD4D74">
        <w:rPr>
          <w:sz w:val="24"/>
          <w:szCs w:val="24"/>
        </w:rPr>
        <w:t>základní části Extraligy</w:t>
      </w:r>
      <w:r w:rsidR="00F614A9">
        <w:rPr>
          <w:sz w:val="24"/>
          <w:szCs w:val="24"/>
        </w:rPr>
        <w:t xml:space="preserve"> MČR mužů a žen</w:t>
      </w:r>
      <w:r>
        <w:rPr>
          <w:sz w:val="24"/>
          <w:szCs w:val="24"/>
        </w:rPr>
        <w:t xml:space="preserve"> ročníku 202</w:t>
      </w:r>
      <w:r w:rsidR="008D53C6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8D53C6">
        <w:rPr>
          <w:sz w:val="24"/>
          <w:szCs w:val="24"/>
        </w:rPr>
        <w:t>4</w:t>
      </w:r>
      <w:r>
        <w:rPr>
          <w:sz w:val="24"/>
          <w:szCs w:val="24"/>
        </w:rPr>
        <w:t xml:space="preserve"> /soutěž/, kter</w:t>
      </w:r>
      <w:r w:rsidR="00F614A9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Pr="00C61367">
        <w:rPr>
          <w:b/>
          <w:sz w:val="24"/>
          <w:szCs w:val="24"/>
        </w:rPr>
        <w:t>se hraj</w:t>
      </w:r>
      <w:r w:rsidR="00F614A9">
        <w:rPr>
          <w:b/>
          <w:sz w:val="24"/>
          <w:szCs w:val="24"/>
        </w:rPr>
        <w:t>e</w:t>
      </w:r>
      <w:r w:rsidRPr="00C61367">
        <w:rPr>
          <w:b/>
          <w:sz w:val="24"/>
          <w:szCs w:val="24"/>
        </w:rPr>
        <w:t xml:space="preserve"> podle českého překladu Pravidel curlingu </w:t>
      </w:r>
      <w:r w:rsidR="00487827">
        <w:rPr>
          <w:b/>
          <w:sz w:val="24"/>
          <w:szCs w:val="24"/>
        </w:rPr>
        <w:t xml:space="preserve">WCF </w:t>
      </w:r>
      <w:r w:rsidRPr="00C61367">
        <w:rPr>
          <w:b/>
          <w:sz w:val="24"/>
          <w:szCs w:val="24"/>
        </w:rPr>
        <w:t xml:space="preserve">ve verzi </w:t>
      </w:r>
      <w:bookmarkStart w:id="0" w:name="_Hlk116310752"/>
      <w:r w:rsidR="00694B8B">
        <w:rPr>
          <w:b/>
          <w:sz w:val="24"/>
          <w:szCs w:val="24"/>
        </w:rPr>
        <w:t>„</w:t>
      </w:r>
      <w:proofErr w:type="gramStart"/>
      <w:r w:rsidR="008D53C6">
        <w:rPr>
          <w:b/>
          <w:sz w:val="24"/>
          <w:szCs w:val="24"/>
        </w:rPr>
        <w:t>Červenec</w:t>
      </w:r>
      <w:proofErr w:type="gramEnd"/>
      <w:r w:rsidR="00694B8B" w:rsidRPr="00C61367">
        <w:rPr>
          <w:b/>
          <w:sz w:val="24"/>
          <w:szCs w:val="24"/>
        </w:rPr>
        <w:t xml:space="preserve"> 202</w:t>
      </w:r>
      <w:r w:rsidR="008D53C6">
        <w:rPr>
          <w:b/>
          <w:sz w:val="24"/>
          <w:szCs w:val="24"/>
        </w:rPr>
        <w:t>3</w:t>
      </w:r>
      <w:r w:rsidR="00694B8B">
        <w:rPr>
          <w:b/>
          <w:sz w:val="24"/>
          <w:szCs w:val="24"/>
        </w:rPr>
        <w:t>“</w:t>
      </w:r>
      <w:r w:rsidR="00E81018">
        <w:rPr>
          <w:b/>
          <w:sz w:val="24"/>
          <w:szCs w:val="24"/>
        </w:rPr>
        <w:t xml:space="preserve"> </w:t>
      </w:r>
      <w:r w:rsidR="00487827" w:rsidRPr="00487827">
        <w:rPr>
          <w:sz w:val="24"/>
          <w:szCs w:val="24"/>
        </w:rPr>
        <w:t>/Pravidla curlingu/</w:t>
      </w:r>
      <w:r w:rsidRPr="00487827">
        <w:rPr>
          <w:sz w:val="24"/>
          <w:szCs w:val="24"/>
        </w:rPr>
        <w:t>.</w:t>
      </w:r>
      <w:r w:rsidRPr="00C61367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TMD slouží k</w:t>
      </w:r>
      <w:r w:rsidR="007078F4">
        <w:rPr>
          <w:sz w:val="24"/>
          <w:szCs w:val="24"/>
        </w:rPr>
        <w:t>e zdůraznění,</w:t>
      </w:r>
      <w:r w:rsidR="00487827">
        <w:rPr>
          <w:sz w:val="24"/>
          <w:szCs w:val="24"/>
        </w:rPr>
        <w:t> </w:t>
      </w:r>
      <w:r>
        <w:rPr>
          <w:sz w:val="24"/>
          <w:szCs w:val="24"/>
        </w:rPr>
        <w:t>upřesnění</w:t>
      </w:r>
      <w:r w:rsidR="00487827">
        <w:rPr>
          <w:sz w:val="24"/>
          <w:szCs w:val="24"/>
        </w:rPr>
        <w:t>,</w:t>
      </w:r>
      <w:r>
        <w:rPr>
          <w:sz w:val="24"/>
          <w:szCs w:val="24"/>
        </w:rPr>
        <w:t xml:space="preserve"> výkladu</w:t>
      </w:r>
      <w:r w:rsidR="00487827">
        <w:rPr>
          <w:sz w:val="24"/>
          <w:szCs w:val="24"/>
        </w:rPr>
        <w:t xml:space="preserve"> a případně technické úpravě</w:t>
      </w:r>
      <w:r>
        <w:rPr>
          <w:sz w:val="24"/>
          <w:szCs w:val="24"/>
        </w:rPr>
        <w:t xml:space="preserve"> Pravidel curlingu, Soutěžního </w:t>
      </w:r>
      <w:r w:rsidR="00487827">
        <w:rPr>
          <w:sz w:val="24"/>
          <w:szCs w:val="24"/>
        </w:rPr>
        <w:t xml:space="preserve">řádu /SŘ/ </w:t>
      </w:r>
      <w:r>
        <w:rPr>
          <w:sz w:val="24"/>
          <w:szCs w:val="24"/>
        </w:rPr>
        <w:t xml:space="preserve">a Herního řádu </w:t>
      </w:r>
      <w:r w:rsidR="00487827">
        <w:rPr>
          <w:sz w:val="24"/>
          <w:szCs w:val="24"/>
        </w:rPr>
        <w:t xml:space="preserve">/HŘ/ </w:t>
      </w:r>
      <w:r>
        <w:rPr>
          <w:sz w:val="24"/>
          <w:szCs w:val="24"/>
        </w:rPr>
        <w:t xml:space="preserve">a </w:t>
      </w:r>
      <w:r w:rsidR="00487827">
        <w:rPr>
          <w:sz w:val="24"/>
          <w:szCs w:val="24"/>
        </w:rPr>
        <w:t>event.</w:t>
      </w:r>
      <w:r>
        <w:rPr>
          <w:sz w:val="24"/>
          <w:szCs w:val="24"/>
        </w:rPr>
        <w:t xml:space="preserve"> dalších dokumentů, které se uplatňují při soutěži.</w:t>
      </w:r>
      <w:r w:rsidR="007078F4">
        <w:rPr>
          <w:rStyle w:val="Znakapoznpodarou"/>
          <w:sz w:val="24"/>
          <w:szCs w:val="24"/>
        </w:rPr>
        <w:footnoteReference w:id="2"/>
      </w:r>
    </w:p>
    <w:p w14:paraId="4A537E66" w14:textId="2EA953D6" w:rsidR="00487827" w:rsidRDefault="00C61367" w:rsidP="00C61367">
      <w:pPr>
        <w:jc w:val="both"/>
        <w:rPr>
          <w:sz w:val="24"/>
          <w:szCs w:val="24"/>
        </w:rPr>
      </w:pPr>
      <w:r w:rsidRPr="00C61367">
        <w:rPr>
          <w:sz w:val="24"/>
          <w:szCs w:val="24"/>
        </w:rPr>
        <w:t>Dokument je závazný pro všechny účastníky</w:t>
      </w:r>
      <w:r w:rsidR="00F614A9">
        <w:rPr>
          <w:sz w:val="24"/>
          <w:szCs w:val="24"/>
        </w:rPr>
        <w:t xml:space="preserve"> a </w:t>
      </w:r>
      <w:r w:rsidRPr="00C61367">
        <w:rPr>
          <w:sz w:val="24"/>
          <w:szCs w:val="24"/>
        </w:rPr>
        <w:t>účastnice soutěže včetně členů realizačních týmů a rovněž pro všechny rozhodčí.</w:t>
      </w:r>
      <w:r w:rsidR="00487827">
        <w:rPr>
          <w:sz w:val="24"/>
          <w:szCs w:val="24"/>
        </w:rPr>
        <w:t xml:space="preserve"> </w:t>
      </w:r>
    </w:p>
    <w:p w14:paraId="6285B3C9" w14:textId="77777777" w:rsidR="00C52C96" w:rsidRPr="001B72AB" w:rsidRDefault="00C52C96" w:rsidP="00C52C96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bookmarkStart w:id="1" w:name="_Hlk142657494"/>
      <w:r w:rsidRPr="001B72AB">
        <w:rPr>
          <w:b/>
          <w:bCs/>
          <w:sz w:val="28"/>
          <w:szCs w:val="24"/>
        </w:rPr>
        <w:t>UTKÁNÍ</w:t>
      </w:r>
    </w:p>
    <w:p w14:paraId="3E4F19C9" w14:textId="0C85499B" w:rsidR="00C52C96" w:rsidRDefault="00C52C96" w:rsidP="00C52C96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AE5513">
        <w:rPr>
          <w:sz w:val="24"/>
          <w:szCs w:val="24"/>
        </w:rPr>
        <w:t xml:space="preserve">(HŘ </w:t>
      </w:r>
      <w:r>
        <w:rPr>
          <w:sz w:val="24"/>
          <w:szCs w:val="24"/>
        </w:rPr>
        <w:t>B</w:t>
      </w:r>
      <w:r w:rsidRPr="00AE551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AE5513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AE5513">
        <w:rPr>
          <w:sz w:val="24"/>
          <w:szCs w:val="24"/>
        </w:rPr>
        <w:t>))</w:t>
      </w:r>
      <w:r>
        <w:rPr>
          <w:b/>
          <w:sz w:val="24"/>
          <w:szCs w:val="24"/>
        </w:rPr>
        <w:t xml:space="preserve"> </w:t>
      </w:r>
      <w:r w:rsidRPr="00D13D7C">
        <w:rPr>
          <w:b/>
          <w:sz w:val="24"/>
          <w:szCs w:val="24"/>
        </w:rPr>
        <w:t xml:space="preserve">Utkání se hrají na </w:t>
      </w:r>
      <w:r>
        <w:rPr>
          <w:b/>
          <w:sz w:val="24"/>
          <w:szCs w:val="24"/>
        </w:rPr>
        <w:t>10</w:t>
      </w:r>
      <w:r w:rsidRPr="00D13D7C">
        <w:rPr>
          <w:b/>
          <w:sz w:val="24"/>
          <w:szCs w:val="24"/>
        </w:rPr>
        <w:t xml:space="preserve"> endů s </w:t>
      </w:r>
      <w:r w:rsidRPr="00DF5578">
        <w:rPr>
          <w:b/>
          <w:sz w:val="24"/>
          <w:szCs w:val="24"/>
        </w:rPr>
        <w:t>použitím časomíry</w:t>
      </w:r>
      <w:r w:rsidRPr="006F772A">
        <w:rPr>
          <w:sz w:val="24"/>
          <w:szCs w:val="24"/>
        </w:rPr>
        <w:t xml:space="preserve"> (</w:t>
      </w:r>
      <w:r>
        <w:rPr>
          <w:sz w:val="24"/>
          <w:szCs w:val="24"/>
        </w:rPr>
        <w:t>„</w:t>
      </w:r>
      <w:proofErr w:type="spellStart"/>
      <w:r w:rsidRPr="006F772A">
        <w:rPr>
          <w:sz w:val="24"/>
          <w:szCs w:val="24"/>
        </w:rPr>
        <w:t>thinking</w:t>
      </w:r>
      <w:proofErr w:type="spellEnd"/>
      <w:r w:rsidRPr="006F772A">
        <w:rPr>
          <w:sz w:val="24"/>
          <w:szCs w:val="24"/>
        </w:rPr>
        <w:t xml:space="preserve"> </w:t>
      </w:r>
      <w:proofErr w:type="spellStart"/>
      <w:r w:rsidRPr="006F772A"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“). Pokud dojde k poruše měřícího zařízení nebo k jiným nepředvídaným okolnostem, které znemožní použití časomíry v průběhu utkání, dohrává se bez časového limitu</w:t>
      </w:r>
      <w:r w:rsidRPr="00C52C96">
        <w:rPr>
          <w:sz w:val="24"/>
          <w:szCs w:val="24"/>
        </w:rPr>
        <w:t>, pokud hlavní rozhodčí po konzultaci s rozhodčím časomíry nerozhodne jinak</w:t>
      </w:r>
      <w:r>
        <w:rPr>
          <w:sz w:val="24"/>
          <w:szCs w:val="24"/>
        </w:rPr>
        <w:t>. O nasazení časoměřičů na konkrétní dráhy rozhoduje hlavní rozhodčí v souladu s Duchem curlingu.</w:t>
      </w:r>
    </w:p>
    <w:p w14:paraId="792C2BCB" w14:textId="7830FB1F" w:rsidR="00C52C96" w:rsidRPr="00474298" w:rsidRDefault="00C52C96" w:rsidP="00C52C96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(HŘ B.2 b)) V případě, že dráha není obsazena časoměřičem, hraje se utkání se společným </w:t>
      </w:r>
      <w:r w:rsidRPr="00C52C96">
        <w:rPr>
          <w:b/>
          <w:sz w:val="24"/>
          <w:szCs w:val="24"/>
        </w:rPr>
        <w:t>časovým limitem 2 h 20 min</w:t>
      </w:r>
      <w:r w:rsidRPr="00C52C96">
        <w:rPr>
          <w:rFonts w:ascii="Calibri" w:eastAsia="Calibri" w:hAnsi="Calibri" w:cs="Arial"/>
          <w:b/>
          <w:sz w:val="24"/>
          <w:szCs w:val="24"/>
        </w:rPr>
        <w:t>,</w:t>
      </w:r>
      <w:r w:rsidRPr="00474298">
        <w:rPr>
          <w:rFonts w:ascii="Calibri" w:eastAsia="Calibri" w:hAnsi="Calibri" w:cs="Arial"/>
          <w:sz w:val="24"/>
          <w:szCs w:val="24"/>
        </w:rPr>
        <w:t xml:space="preserve"> po jeho uplynutí se dohrává rozehraný end a hraje se ještě jeden navíc (nanejvýš </w:t>
      </w:r>
      <w:r>
        <w:rPr>
          <w:rFonts w:ascii="Calibri" w:eastAsia="Calibri" w:hAnsi="Calibri" w:cs="Arial"/>
          <w:sz w:val="24"/>
          <w:szCs w:val="24"/>
        </w:rPr>
        <w:t>desátý</w:t>
      </w:r>
      <w:r w:rsidRPr="00474298">
        <w:rPr>
          <w:rFonts w:ascii="Calibri" w:eastAsia="Calibri" w:hAnsi="Calibri" w:cs="Arial"/>
          <w:sz w:val="24"/>
          <w:szCs w:val="24"/>
        </w:rPr>
        <w:t xml:space="preserve">). Časový limit se prodlužuje o dvě minuty za každý vyčerpaný </w:t>
      </w:r>
      <w:r w:rsidRPr="00E16B71">
        <w:rPr>
          <w:rFonts w:ascii="Calibri" w:eastAsia="Calibri" w:hAnsi="Calibri" w:cs="Arial"/>
          <w:sz w:val="24"/>
          <w:szCs w:val="24"/>
          <w:lang w:val="en-GB"/>
        </w:rPr>
        <w:t>time-out</w:t>
      </w:r>
      <w:r w:rsidRPr="00474298">
        <w:rPr>
          <w:rFonts w:ascii="Calibri" w:eastAsia="Calibri" w:hAnsi="Calibri" w:cs="Arial"/>
          <w:sz w:val="24"/>
          <w:szCs w:val="24"/>
        </w:rPr>
        <w:t>.</w:t>
      </w:r>
    </w:p>
    <w:p w14:paraId="510FFAC7" w14:textId="250B24FB" w:rsidR="00C52C96" w:rsidRPr="00C22623" w:rsidRDefault="00C52C96" w:rsidP="00C52C96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C22623">
        <w:rPr>
          <w:sz w:val="24"/>
          <w:szCs w:val="24"/>
        </w:rPr>
        <w:t>(HŘ B.5 a))</w:t>
      </w:r>
      <w:r w:rsidRPr="00C22623">
        <w:rPr>
          <w:b/>
          <w:sz w:val="24"/>
          <w:szCs w:val="24"/>
        </w:rPr>
        <w:t xml:space="preserve"> Barážové utkání o extraligu se hraje na 10 endů s použitím časomíry</w:t>
      </w:r>
      <w:r w:rsidRPr="00C22623">
        <w:rPr>
          <w:sz w:val="24"/>
          <w:szCs w:val="24"/>
        </w:rPr>
        <w:t xml:space="preserve"> („</w:t>
      </w:r>
      <w:proofErr w:type="spellStart"/>
      <w:r w:rsidRPr="00C22623">
        <w:rPr>
          <w:sz w:val="24"/>
          <w:szCs w:val="24"/>
        </w:rPr>
        <w:t>thinking</w:t>
      </w:r>
      <w:proofErr w:type="spellEnd"/>
      <w:r w:rsidRPr="00C22623">
        <w:rPr>
          <w:sz w:val="24"/>
          <w:szCs w:val="24"/>
        </w:rPr>
        <w:t xml:space="preserve"> </w:t>
      </w:r>
      <w:proofErr w:type="spellStart"/>
      <w:r w:rsidRPr="00C22623">
        <w:rPr>
          <w:sz w:val="24"/>
          <w:szCs w:val="24"/>
        </w:rPr>
        <w:t>time</w:t>
      </w:r>
      <w:proofErr w:type="spellEnd"/>
      <w:r w:rsidRPr="00C22623">
        <w:rPr>
          <w:sz w:val="24"/>
          <w:szCs w:val="24"/>
        </w:rPr>
        <w:t>“)</w:t>
      </w:r>
      <w:r w:rsidR="00C22623" w:rsidRPr="00C22623">
        <w:rPr>
          <w:sz w:val="24"/>
          <w:szCs w:val="24"/>
        </w:rPr>
        <w:t xml:space="preserve"> a uplatňují se v něm i ostatní ustanovení platná pro extraligu</w:t>
      </w:r>
      <w:r w:rsidRPr="00C22623">
        <w:rPr>
          <w:sz w:val="24"/>
          <w:szCs w:val="24"/>
        </w:rPr>
        <w:t>.</w:t>
      </w:r>
    </w:p>
    <w:p w14:paraId="57BD70FF" w14:textId="6FBF3402" w:rsidR="00C52C96" w:rsidRPr="00E00735" w:rsidRDefault="00C52C96" w:rsidP="00C52C96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(HŘ A.10)) </w:t>
      </w:r>
      <w:r w:rsidRPr="006F772A">
        <w:rPr>
          <w:sz w:val="24"/>
          <w:szCs w:val="24"/>
        </w:rPr>
        <w:t xml:space="preserve">Pokud bude týmu vzdáno utkání před začátkem hry, </w:t>
      </w:r>
      <w:r w:rsidRPr="000B2659">
        <w:rPr>
          <w:b/>
          <w:sz w:val="24"/>
          <w:szCs w:val="24"/>
        </w:rPr>
        <w:t xml:space="preserve">má tento tým právo </w:t>
      </w:r>
      <w:r>
        <w:rPr>
          <w:b/>
          <w:sz w:val="24"/>
          <w:szCs w:val="24"/>
        </w:rPr>
        <w:t>6</w:t>
      </w:r>
      <w:r w:rsidRPr="000B2659">
        <w:rPr>
          <w:b/>
          <w:sz w:val="24"/>
          <w:szCs w:val="24"/>
        </w:rPr>
        <w:t xml:space="preserve">0minutového tréninku na dráze, </w:t>
      </w:r>
      <w:r>
        <w:rPr>
          <w:b/>
          <w:sz w:val="24"/>
          <w:szCs w:val="24"/>
        </w:rPr>
        <w:t xml:space="preserve">pouze </w:t>
      </w:r>
      <w:r w:rsidRPr="00D13D7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 svou</w:t>
      </w:r>
      <w:r w:rsidRPr="00D13D7C">
        <w:rPr>
          <w:b/>
          <w:sz w:val="24"/>
          <w:szCs w:val="24"/>
        </w:rPr>
        <w:t xml:space="preserve"> sad</w:t>
      </w:r>
      <w:r>
        <w:rPr>
          <w:b/>
          <w:sz w:val="24"/>
          <w:szCs w:val="24"/>
        </w:rPr>
        <w:t>ou</w:t>
      </w:r>
      <w:r w:rsidRPr="00D13D7C">
        <w:rPr>
          <w:b/>
          <w:sz w:val="24"/>
          <w:szCs w:val="24"/>
        </w:rPr>
        <w:t xml:space="preserve"> kamenů</w:t>
      </w:r>
      <w:r w:rsidRPr="00CD4D74">
        <w:rPr>
          <w:b/>
          <w:sz w:val="24"/>
          <w:szCs w:val="24"/>
        </w:rPr>
        <w:t>.</w:t>
      </w:r>
      <w:r w:rsidRPr="006F772A">
        <w:rPr>
          <w:sz w:val="24"/>
          <w:szCs w:val="24"/>
        </w:rPr>
        <w:t xml:space="preserve"> </w:t>
      </w:r>
      <w:bookmarkStart w:id="2" w:name="_Hlk83636813"/>
      <w:r w:rsidRPr="006F772A">
        <w:rPr>
          <w:sz w:val="24"/>
          <w:szCs w:val="24"/>
        </w:rPr>
        <w:t>Tohoto tréninku se mohou účastnit vš</w:t>
      </w:r>
      <w:r>
        <w:rPr>
          <w:sz w:val="24"/>
          <w:szCs w:val="24"/>
        </w:rPr>
        <w:t>e</w:t>
      </w:r>
      <w:r w:rsidRPr="006F772A">
        <w:rPr>
          <w:sz w:val="24"/>
          <w:szCs w:val="24"/>
        </w:rPr>
        <w:t>chn</w:t>
      </w:r>
      <w:r>
        <w:rPr>
          <w:sz w:val="24"/>
          <w:szCs w:val="24"/>
        </w:rPr>
        <w:t>y osoby</w:t>
      </w:r>
      <w:r w:rsidRPr="006F772A">
        <w:rPr>
          <w:sz w:val="24"/>
          <w:szCs w:val="24"/>
        </w:rPr>
        <w:t>,</w:t>
      </w:r>
      <w:bookmarkStart w:id="3" w:name="_Hlk83636901"/>
      <w:r w:rsidRPr="006F772A">
        <w:rPr>
          <w:sz w:val="24"/>
          <w:szCs w:val="24"/>
        </w:rPr>
        <w:t xml:space="preserve"> kte</w:t>
      </w:r>
      <w:r>
        <w:rPr>
          <w:sz w:val="24"/>
          <w:szCs w:val="24"/>
        </w:rPr>
        <w:t>ré</w:t>
      </w:r>
      <w:r w:rsidRPr="006F772A">
        <w:rPr>
          <w:sz w:val="24"/>
          <w:szCs w:val="24"/>
        </w:rPr>
        <w:t xml:space="preserve"> jsou </w:t>
      </w:r>
      <w:r>
        <w:rPr>
          <w:sz w:val="24"/>
          <w:szCs w:val="24"/>
        </w:rPr>
        <w:t>uvedené</w:t>
      </w:r>
      <w:r w:rsidRPr="006F772A">
        <w:rPr>
          <w:sz w:val="24"/>
          <w:szCs w:val="24"/>
        </w:rPr>
        <w:t xml:space="preserve"> na soupisce.</w:t>
      </w:r>
      <w:bookmarkEnd w:id="2"/>
      <w:r w:rsidRPr="002970AD">
        <w:rPr>
          <w:sz w:val="24"/>
          <w:szCs w:val="24"/>
        </w:rPr>
        <w:t xml:space="preserve"> </w:t>
      </w:r>
      <w:r>
        <w:rPr>
          <w:sz w:val="24"/>
          <w:szCs w:val="24"/>
        </w:rPr>
        <w:t>Začátek běhu této lhůty stanoví</w:t>
      </w:r>
      <w:r w:rsidRPr="006F772A">
        <w:rPr>
          <w:sz w:val="24"/>
          <w:szCs w:val="24"/>
        </w:rPr>
        <w:t xml:space="preserve"> hlavní rozhodčí.</w:t>
      </w:r>
      <w:bookmarkEnd w:id="3"/>
    </w:p>
    <w:p w14:paraId="6178AE7B" w14:textId="1A6F309B" w:rsidR="00C52C96" w:rsidRDefault="00C52C96" w:rsidP="00C52C96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(R.10 f</w:t>
      </w:r>
      <w:r w:rsidRPr="003C1C4F">
        <w:rPr>
          <w:sz w:val="24"/>
          <w:szCs w:val="24"/>
        </w:rPr>
        <w:t>)) Není povoleno používat extender.</w:t>
      </w:r>
    </w:p>
    <w:bookmarkEnd w:id="1"/>
    <w:p w14:paraId="33FB6E24" w14:textId="20CEA7C6" w:rsidR="00CD4D74" w:rsidRPr="00CD4D74" w:rsidRDefault="00CD4D74" w:rsidP="00CD4D74">
      <w:pPr>
        <w:keepNext/>
        <w:numPr>
          <w:ilvl w:val="0"/>
          <w:numId w:val="1"/>
        </w:numPr>
        <w:spacing w:before="480" w:after="120"/>
        <w:ind w:left="357" w:hanging="357"/>
        <w:jc w:val="both"/>
        <w:rPr>
          <w:rFonts w:ascii="Calibri" w:eastAsia="Calibri" w:hAnsi="Calibri" w:cs="Arial"/>
          <w:b/>
          <w:bCs/>
          <w:sz w:val="28"/>
          <w:szCs w:val="24"/>
        </w:rPr>
      </w:pPr>
      <w:r w:rsidRPr="00CD4D74">
        <w:rPr>
          <w:rFonts w:ascii="Calibri" w:eastAsia="Calibri" w:hAnsi="Calibri" w:cs="Arial"/>
          <w:b/>
          <w:bCs/>
          <w:sz w:val="28"/>
          <w:szCs w:val="24"/>
        </w:rPr>
        <w:t>NEÚČAST ÚŘADUJÍCÍHO MISTRA ČR</w:t>
      </w:r>
      <w:r w:rsidR="00837FA2">
        <w:rPr>
          <w:rFonts w:ascii="Calibri" w:eastAsia="Calibri" w:hAnsi="Calibri" w:cs="Arial"/>
          <w:b/>
          <w:bCs/>
          <w:sz w:val="28"/>
          <w:szCs w:val="24"/>
        </w:rPr>
        <w:t xml:space="preserve"> V ZÁKLADNÍ ČÁSTI SOUTĚŽE</w:t>
      </w:r>
    </w:p>
    <w:p w14:paraId="4FBD39F0" w14:textId="08BB1C0E" w:rsidR="00CD4D74" w:rsidRPr="00CD4D74" w:rsidRDefault="001E2024" w:rsidP="00CD4D74">
      <w:pPr>
        <w:numPr>
          <w:ilvl w:val="0"/>
          <w:numId w:val="2"/>
        </w:numPr>
        <w:spacing w:before="120"/>
        <w:ind w:left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E2024">
        <w:rPr>
          <w:rFonts w:ascii="Calibri" w:eastAsia="Calibri" w:hAnsi="Calibri" w:cs="Arial"/>
          <w:sz w:val="24"/>
          <w:szCs w:val="24"/>
        </w:rPr>
        <w:t xml:space="preserve">(HŘ B.2 a)) </w:t>
      </w:r>
      <w:r w:rsidR="00CD4D74" w:rsidRPr="00CD4D74">
        <w:rPr>
          <w:rFonts w:ascii="Calibri" w:eastAsia="Calibri" w:hAnsi="Calibri" w:cs="Arial"/>
          <w:sz w:val="24"/>
          <w:szCs w:val="24"/>
        </w:rPr>
        <w:t xml:space="preserve">Pokud se úřadující mistrovský tým ČR neúčastní základní části extraligy, jeho zápasy standardně nejsou hrány a nehází se ani LSD. V takovém případě má </w:t>
      </w:r>
      <w:r w:rsidR="00CD4D74" w:rsidRPr="00CD4D74">
        <w:rPr>
          <w:rFonts w:ascii="Calibri" w:eastAsia="Calibri" w:hAnsi="Calibri" w:cs="Arial"/>
          <w:b/>
          <w:sz w:val="24"/>
          <w:szCs w:val="24"/>
        </w:rPr>
        <w:t>právo</w:t>
      </w:r>
      <w:r w:rsidR="00CD4D74" w:rsidRPr="00CD4D74">
        <w:rPr>
          <w:rFonts w:ascii="Calibri" w:eastAsia="Calibri" w:hAnsi="Calibri" w:cs="Arial"/>
          <w:sz w:val="24"/>
          <w:szCs w:val="24"/>
        </w:rPr>
        <w:t xml:space="preserve"> </w:t>
      </w:r>
      <w:r w:rsidR="00CD4D74" w:rsidRPr="00CD4D74">
        <w:rPr>
          <w:rFonts w:ascii="Calibri" w:eastAsia="Calibri" w:hAnsi="Calibri" w:cs="Arial"/>
          <w:b/>
          <w:sz w:val="24"/>
          <w:szCs w:val="24"/>
        </w:rPr>
        <w:t>prvního</w:t>
      </w:r>
      <w:r w:rsidR="00CD4D74" w:rsidRPr="00CD4D74">
        <w:rPr>
          <w:rFonts w:ascii="Calibri" w:eastAsia="Calibri" w:hAnsi="Calibri" w:cs="Arial"/>
          <w:sz w:val="24"/>
          <w:szCs w:val="24"/>
        </w:rPr>
        <w:t xml:space="preserve"> </w:t>
      </w:r>
      <w:r w:rsidR="00CD4D74" w:rsidRPr="00CD4D74">
        <w:rPr>
          <w:rFonts w:ascii="Calibri" w:eastAsia="Calibri" w:hAnsi="Calibri" w:cs="Arial"/>
          <w:b/>
          <w:sz w:val="24"/>
          <w:szCs w:val="24"/>
        </w:rPr>
        <w:lastRenderedPageBreak/>
        <w:t>60minutového tréninku na dráze (pouze se svou sadou kamenů) soupeř úřadujícího mistra. Mistrovský tým má právo na trénink za stejných podmínek, avšak s</w:t>
      </w:r>
      <w:r w:rsidR="00EF7E79" w:rsidRPr="001E2024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CD4D74" w:rsidRPr="00CD4D74">
        <w:rPr>
          <w:rFonts w:ascii="Calibri" w:eastAsia="Calibri" w:hAnsi="Calibri" w:cs="Arial"/>
          <w:b/>
          <w:sz w:val="24"/>
          <w:szCs w:val="24"/>
        </w:rPr>
        <w:t xml:space="preserve">oběma sadami kamenů, po skončení tréninku jeho soupeře. V případě, že soupeř reprezentačního týmu nemá zájem o svůj 60minutový trénink, může jej využít reprezentační tým a trénovat v čase utkání až 120 minut. </w:t>
      </w:r>
      <w:r w:rsidR="00CD4D74" w:rsidRPr="00CD4D74">
        <w:rPr>
          <w:rFonts w:ascii="Calibri" w:eastAsia="Calibri" w:hAnsi="Calibri" w:cs="Arial"/>
          <w:sz w:val="24"/>
          <w:szCs w:val="24"/>
        </w:rPr>
        <w:t>Postupuje se podle pokynů rozhodčího.</w:t>
      </w:r>
    </w:p>
    <w:p w14:paraId="29648461" w14:textId="668ABCCB" w:rsidR="00CD4D74" w:rsidRPr="00CD4D74" w:rsidRDefault="001E2024" w:rsidP="00CD4D74">
      <w:pPr>
        <w:numPr>
          <w:ilvl w:val="0"/>
          <w:numId w:val="2"/>
        </w:numPr>
        <w:spacing w:before="120"/>
        <w:ind w:left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E2024">
        <w:rPr>
          <w:rFonts w:ascii="Calibri" w:eastAsia="Calibri" w:hAnsi="Calibri" w:cs="Arial"/>
          <w:sz w:val="24"/>
          <w:szCs w:val="24"/>
        </w:rPr>
        <w:t xml:space="preserve">(HŘ B.2 a)) </w:t>
      </w:r>
      <w:r w:rsidR="00CD4D74" w:rsidRPr="00CD4D74">
        <w:rPr>
          <w:rFonts w:ascii="Calibri" w:eastAsia="Calibri" w:hAnsi="Calibri" w:cs="Arial"/>
          <w:b/>
          <w:sz w:val="24"/>
          <w:szCs w:val="24"/>
        </w:rPr>
        <w:t xml:space="preserve">Pokud se dotčené týmy dohodnou, mohou vzájemný zápas odehrát. Výsledek tohoto zápasu (ani LSD) nebude započítáván do tabulky extraligy. </w:t>
      </w:r>
      <w:r w:rsidR="00CD4D74" w:rsidRPr="00CD4D74">
        <w:rPr>
          <w:rFonts w:ascii="Calibri" w:eastAsia="Calibri" w:hAnsi="Calibri" w:cs="Arial"/>
          <w:sz w:val="24"/>
          <w:szCs w:val="24"/>
        </w:rPr>
        <w:t>Zápas bude hrán bez použití časomíry, samotné zařízení však bude k dispozici u rozhodčích. Dohled rozhodčích na ledě bude zajištěn ve standardním režimu (včetně např. měření LSD). O dohodě o</w:t>
      </w:r>
      <w:r w:rsidR="006259C7">
        <w:rPr>
          <w:rFonts w:ascii="Calibri" w:eastAsia="Calibri" w:hAnsi="Calibri" w:cs="Arial"/>
          <w:sz w:val="24"/>
          <w:szCs w:val="24"/>
        </w:rPr>
        <w:t> </w:t>
      </w:r>
      <w:r w:rsidR="00CD4D74" w:rsidRPr="00CD4D74">
        <w:rPr>
          <w:rFonts w:ascii="Calibri" w:eastAsia="Calibri" w:hAnsi="Calibri" w:cs="Arial"/>
          <w:sz w:val="24"/>
          <w:szCs w:val="24"/>
        </w:rPr>
        <w:t>odehrání utkání informují týmy sekretariát ČSC mailem (</w:t>
      </w:r>
      <w:hyperlink r:id="rId8" w:history="1">
        <w:r w:rsidR="00CD4D74" w:rsidRPr="001E2024">
          <w:rPr>
            <w:rFonts w:ascii="Calibri" w:eastAsia="Calibri" w:hAnsi="Calibri" w:cs="Arial"/>
            <w:sz w:val="24"/>
            <w:szCs w:val="24"/>
            <w:u w:val="single"/>
          </w:rPr>
          <w:t>secretary@curling.cz</w:t>
        </w:r>
      </w:hyperlink>
      <w:r w:rsidR="00CD4D74" w:rsidRPr="00CD4D74">
        <w:rPr>
          <w:rFonts w:ascii="Calibri" w:eastAsia="Calibri" w:hAnsi="Calibri" w:cs="Arial"/>
          <w:sz w:val="24"/>
          <w:szCs w:val="24"/>
        </w:rPr>
        <w:t>) nejpozději v</w:t>
      </w:r>
      <w:r w:rsidR="00EF7E79" w:rsidRPr="001E2024">
        <w:rPr>
          <w:rFonts w:ascii="Calibri" w:eastAsia="Calibri" w:hAnsi="Calibri" w:cs="Arial"/>
          <w:sz w:val="24"/>
          <w:szCs w:val="24"/>
        </w:rPr>
        <w:t xml:space="preserve">e </w:t>
      </w:r>
      <w:r w:rsidRPr="001E2024">
        <w:rPr>
          <w:rFonts w:ascii="Calibri" w:eastAsia="Calibri" w:hAnsi="Calibri" w:cs="Arial"/>
          <w:sz w:val="24"/>
          <w:szCs w:val="24"/>
        </w:rPr>
        <w:t>čtvrtek</w:t>
      </w:r>
      <w:r w:rsidR="00CD4D74" w:rsidRPr="00CD4D74">
        <w:rPr>
          <w:rFonts w:ascii="Calibri" w:eastAsia="Calibri" w:hAnsi="Calibri" w:cs="Arial"/>
          <w:sz w:val="24"/>
          <w:szCs w:val="24"/>
        </w:rPr>
        <w:t xml:space="preserve"> před příslušným hracím dnem. Sekretariát ČSC o této skutečnosti obratem informuje ledaře a rozhodčí.</w:t>
      </w:r>
    </w:p>
    <w:p w14:paraId="0EE3C936" w14:textId="40AFB6DB" w:rsidR="00CD4D74" w:rsidRPr="001E2024" w:rsidRDefault="001E2024" w:rsidP="00CD4D74">
      <w:pPr>
        <w:numPr>
          <w:ilvl w:val="0"/>
          <w:numId w:val="2"/>
        </w:numPr>
        <w:spacing w:before="120"/>
        <w:ind w:left="426"/>
        <w:contextualSpacing/>
        <w:jc w:val="both"/>
        <w:rPr>
          <w:b/>
          <w:bCs/>
          <w:sz w:val="28"/>
          <w:szCs w:val="24"/>
        </w:rPr>
      </w:pPr>
      <w:r w:rsidRPr="001E2024">
        <w:rPr>
          <w:rFonts w:ascii="Calibri" w:eastAsia="Calibri" w:hAnsi="Calibri" w:cs="Arial"/>
          <w:sz w:val="24"/>
          <w:szCs w:val="24"/>
        </w:rPr>
        <w:t xml:space="preserve">(HŘ B.2 a)) </w:t>
      </w:r>
      <w:r w:rsidR="00CD4D74" w:rsidRPr="001E2024">
        <w:rPr>
          <w:rFonts w:ascii="Calibri" w:eastAsia="Calibri" w:hAnsi="Calibri" w:cs="Arial"/>
          <w:sz w:val="24"/>
          <w:szCs w:val="24"/>
        </w:rPr>
        <w:t xml:space="preserve">Pokud soupeř reprezentačního týmu, který se neúčastní základní části Extraligy, nemá zájem o vzájemný zápas ani o 60minutový trénink v čase zápasu, </w:t>
      </w:r>
      <w:r w:rsidR="00CD4D74" w:rsidRPr="001E2024">
        <w:rPr>
          <w:rFonts w:ascii="Calibri" w:eastAsia="Calibri" w:hAnsi="Calibri" w:cs="Arial"/>
          <w:b/>
          <w:sz w:val="24"/>
          <w:szCs w:val="24"/>
        </w:rPr>
        <w:t>může reprezentační tým vyzvat k zápasu jakýkoliv jiný tým.</w:t>
      </w:r>
      <w:r w:rsidR="00CD4D74" w:rsidRPr="001E2024">
        <w:rPr>
          <w:rFonts w:ascii="Calibri" w:eastAsia="Calibri" w:hAnsi="Calibri" w:cs="Arial"/>
          <w:sz w:val="24"/>
          <w:szCs w:val="24"/>
        </w:rPr>
        <w:t xml:space="preserve"> </w:t>
      </w:r>
      <w:r w:rsidR="00CD4D74" w:rsidRPr="001E2024">
        <w:rPr>
          <w:rFonts w:ascii="Calibri" w:eastAsia="Calibri" w:hAnsi="Calibri" w:cs="Arial"/>
          <w:b/>
          <w:sz w:val="24"/>
          <w:szCs w:val="24"/>
        </w:rPr>
        <w:t>Žádný z hráčů takového týmu se však v dotčený víkend ve stejné hale nesmí účastnit jakéhokoliv utkání oficiální soutěže ČSC.</w:t>
      </w:r>
      <w:r w:rsidR="00CD4D74" w:rsidRPr="001E2024">
        <w:rPr>
          <w:rFonts w:ascii="Calibri" w:eastAsia="Calibri" w:hAnsi="Calibri" w:cs="Arial"/>
          <w:sz w:val="24"/>
          <w:szCs w:val="24"/>
        </w:rPr>
        <w:t xml:space="preserve"> Ostatní podmínky popsané v předchozí odrážce platí i v tomto případě.</w:t>
      </w:r>
    </w:p>
    <w:p w14:paraId="781A1B85" w14:textId="77777777" w:rsidR="00996AC2" w:rsidRPr="00670F54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bookmarkStart w:id="4" w:name="_Hlk142658359"/>
      <w:r>
        <w:rPr>
          <w:b/>
          <w:bCs/>
          <w:sz w:val="28"/>
          <w:szCs w:val="24"/>
        </w:rPr>
        <w:t>KOŠŤATA A HOUBY</w:t>
      </w:r>
    </w:p>
    <w:p w14:paraId="34D545F3" w14:textId="33E99A31" w:rsidR="00E5224C" w:rsidRPr="001862DC" w:rsidRDefault="00CA3D4A" w:rsidP="00996AC2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sz w:val="24"/>
          <w:szCs w:val="24"/>
        </w:rPr>
      </w:pPr>
      <w:r w:rsidRPr="00CA3D4A">
        <w:rPr>
          <w:sz w:val="24"/>
          <w:szCs w:val="24"/>
        </w:rPr>
        <w:t>(SŘ L.)</w:t>
      </w:r>
      <w:r>
        <w:rPr>
          <w:b/>
          <w:sz w:val="24"/>
          <w:szCs w:val="24"/>
        </w:rPr>
        <w:t xml:space="preserve"> </w:t>
      </w:r>
      <w:r w:rsidR="00360320">
        <w:rPr>
          <w:b/>
          <w:sz w:val="24"/>
          <w:szCs w:val="24"/>
        </w:rPr>
        <w:t>„</w:t>
      </w:r>
      <w:r w:rsidR="00A7241C">
        <w:rPr>
          <w:b/>
          <w:sz w:val="24"/>
          <w:szCs w:val="24"/>
        </w:rPr>
        <w:t>Houba</w:t>
      </w:r>
      <w:r w:rsidR="00360320">
        <w:rPr>
          <w:b/>
          <w:sz w:val="24"/>
          <w:szCs w:val="24"/>
        </w:rPr>
        <w:t>“ či „návlek“</w:t>
      </w:r>
      <w:r w:rsidR="00A7241C">
        <w:rPr>
          <w:b/>
          <w:sz w:val="24"/>
          <w:szCs w:val="24"/>
        </w:rPr>
        <w:t xml:space="preserve"> musí být jednoznačně z</w:t>
      </w:r>
      <w:r w:rsidR="00E5224C">
        <w:rPr>
          <w:b/>
          <w:sz w:val="24"/>
          <w:szCs w:val="24"/>
        </w:rPr>
        <w:t>totožnitelná</w:t>
      </w:r>
      <w:r w:rsidR="00360320">
        <w:rPr>
          <w:b/>
          <w:sz w:val="24"/>
          <w:szCs w:val="24"/>
        </w:rPr>
        <w:t>/ztotožnitelný</w:t>
      </w:r>
      <w:r w:rsidR="00E5224C">
        <w:rPr>
          <w:b/>
          <w:sz w:val="24"/>
          <w:szCs w:val="24"/>
        </w:rPr>
        <w:t xml:space="preserve"> se seznamem schválených hub </w:t>
      </w:r>
      <w:r w:rsidR="00360320">
        <w:rPr>
          <w:b/>
          <w:sz w:val="24"/>
          <w:szCs w:val="24"/>
        </w:rPr>
        <w:t xml:space="preserve">a návleků </w:t>
      </w:r>
      <w:r w:rsidR="00E5224C">
        <w:rPr>
          <w:b/>
          <w:sz w:val="24"/>
          <w:szCs w:val="24"/>
        </w:rPr>
        <w:t>vydaný WCF</w:t>
      </w:r>
      <w:r w:rsidR="007A62F5">
        <w:rPr>
          <w:b/>
          <w:sz w:val="24"/>
          <w:szCs w:val="24"/>
        </w:rPr>
        <w:t xml:space="preserve"> (musí nést příslušné kódové označení)</w:t>
      </w:r>
      <w:r w:rsidR="00E5224C">
        <w:rPr>
          <w:b/>
          <w:sz w:val="24"/>
          <w:szCs w:val="24"/>
        </w:rPr>
        <w:t>.</w:t>
      </w:r>
      <w:r w:rsidR="00360320">
        <w:rPr>
          <w:b/>
          <w:sz w:val="24"/>
          <w:szCs w:val="24"/>
        </w:rPr>
        <w:t xml:space="preserve"> Odpovědnost za to nese jednoznačně tým.</w:t>
      </w:r>
    </w:p>
    <w:p w14:paraId="68EC6E52" w14:textId="77777777" w:rsidR="001862DC" w:rsidRPr="00041E33" w:rsidRDefault="001862DC" w:rsidP="001862DC">
      <w:pPr>
        <w:pStyle w:val="Odstavecseseznamem"/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D56C60">
        <w:rPr>
          <w:sz w:val="24"/>
          <w:szCs w:val="24"/>
        </w:rPr>
        <w:t>(SŘ L., C.3)</w:t>
      </w:r>
      <w:r w:rsidRPr="00041E33">
        <w:rPr>
          <w:b/>
          <w:sz w:val="24"/>
          <w:szCs w:val="24"/>
        </w:rPr>
        <w:t xml:space="preserve"> Všechny osoby účastnící se předzápasového tréninku, event. tréninku za zápas vzdaný soupeřem, musí používat výhradně „houby“ či „návleky“, které smí používat hráči/hráčky.</w:t>
      </w:r>
    </w:p>
    <w:bookmarkEnd w:id="4"/>
    <w:p w14:paraId="10D0FAE2" w14:textId="77777777" w:rsidR="00996AC2" w:rsidRDefault="00996AC2" w:rsidP="00996AC2">
      <w:pPr>
        <w:pStyle w:val="Odstavecseseznamem"/>
        <w:keepNext/>
        <w:numPr>
          <w:ilvl w:val="0"/>
          <w:numId w:val="1"/>
        </w:numPr>
        <w:spacing w:before="480" w:after="120"/>
        <w:ind w:left="357" w:hanging="357"/>
        <w:contextualSpacing w:val="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ZÁVĚREČNÁ USTANOVENÍ</w:t>
      </w:r>
    </w:p>
    <w:p w14:paraId="64E9DBFF" w14:textId="67A53322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>Případné nutné úpravy</w:t>
      </w:r>
      <w:r w:rsidR="00B7221D">
        <w:rPr>
          <w:sz w:val="24"/>
          <w:szCs w:val="24"/>
        </w:rPr>
        <w:t xml:space="preserve"> </w:t>
      </w:r>
      <w:r w:rsidR="00F52EAB">
        <w:rPr>
          <w:sz w:val="24"/>
          <w:szCs w:val="24"/>
        </w:rPr>
        <w:t>TMD</w:t>
      </w:r>
      <w:r>
        <w:rPr>
          <w:sz w:val="24"/>
          <w:szCs w:val="24"/>
        </w:rPr>
        <w:t xml:space="preserve"> provádí KR písemně, a to bez zbytečného odkladu. </w:t>
      </w:r>
      <w:r w:rsidR="003C1C4F" w:rsidRPr="003C1C4F">
        <w:rPr>
          <w:sz w:val="24"/>
          <w:szCs w:val="24"/>
        </w:rPr>
        <w:t>O</w:t>
      </w:r>
      <w:r w:rsidR="003C1C4F">
        <w:rPr>
          <w:sz w:val="24"/>
          <w:szCs w:val="24"/>
        </w:rPr>
        <w:t> </w:t>
      </w:r>
      <w:r w:rsidR="003C1C4F" w:rsidRPr="003C1C4F">
        <w:rPr>
          <w:sz w:val="24"/>
          <w:szCs w:val="24"/>
        </w:rPr>
        <w:t>provedených úpravách jsou týmy informovány elektronickou cestou prostřednictvím zástupců klubů, které je do soutěže přihlásily.</w:t>
      </w:r>
    </w:p>
    <w:p w14:paraId="7AA9C157" w14:textId="7C80931A" w:rsidR="00996AC2" w:rsidRDefault="00996AC2" w:rsidP="00996AC2">
      <w:pPr>
        <w:jc w:val="both"/>
        <w:rPr>
          <w:sz w:val="24"/>
          <w:szCs w:val="24"/>
        </w:rPr>
      </w:pPr>
      <w:r>
        <w:rPr>
          <w:sz w:val="24"/>
          <w:szCs w:val="24"/>
        </w:rPr>
        <w:t>Pokud je třeba provést potřebné úpravy v čase kratším, než jaký je potřeba k efektivnímu informování týmů výše popsanou cestou, provádí je KR, ev. hlavní rozhodčí formou vyhlášení přímo v hale. Pokud to KR či hlavní rozhodčí shledá potřebn</w:t>
      </w:r>
      <w:r w:rsidR="00AE0C14">
        <w:rPr>
          <w:sz w:val="24"/>
          <w:szCs w:val="24"/>
        </w:rPr>
        <w:t>ým</w:t>
      </w:r>
      <w:r>
        <w:rPr>
          <w:sz w:val="24"/>
          <w:szCs w:val="24"/>
        </w:rPr>
        <w:t>, vyhotoví rovněž písemnou podobu příslušných úprav, přičemž tento dokument bude k</w:t>
      </w:r>
      <w:r w:rsidR="00F52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dispozici </w:t>
      </w:r>
      <w:r w:rsidR="004B7B13">
        <w:rPr>
          <w:sz w:val="24"/>
          <w:szCs w:val="24"/>
        </w:rPr>
        <w:t xml:space="preserve">přinejmenším </w:t>
      </w:r>
      <w:r>
        <w:rPr>
          <w:sz w:val="24"/>
          <w:szCs w:val="24"/>
        </w:rPr>
        <w:t>k</w:t>
      </w:r>
      <w:r w:rsidR="004E6343">
        <w:rPr>
          <w:sz w:val="24"/>
          <w:szCs w:val="24"/>
        </w:rPr>
        <w:t> </w:t>
      </w:r>
      <w:r>
        <w:rPr>
          <w:sz w:val="24"/>
          <w:szCs w:val="24"/>
        </w:rPr>
        <w:t xml:space="preserve">nahlédnutí </w:t>
      </w:r>
      <w:r w:rsidR="004B7B13">
        <w:rPr>
          <w:sz w:val="24"/>
          <w:szCs w:val="24"/>
        </w:rPr>
        <w:t>u</w:t>
      </w:r>
      <w:r>
        <w:rPr>
          <w:sz w:val="24"/>
          <w:szCs w:val="24"/>
        </w:rPr>
        <w:t xml:space="preserve"> rozhodčích</w:t>
      </w:r>
      <w:r w:rsidR="004B7B13">
        <w:rPr>
          <w:sz w:val="24"/>
          <w:szCs w:val="24"/>
        </w:rPr>
        <w:t xml:space="preserve"> (zpravidla v chodbě před místností rozhodčích)</w:t>
      </w:r>
      <w:r>
        <w:rPr>
          <w:sz w:val="24"/>
          <w:szCs w:val="24"/>
        </w:rPr>
        <w:t>.</w:t>
      </w:r>
    </w:p>
    <w:p w14:paraId="5D6B2289" w14:textId="77777777" w:rsidR="00996AC2" w:rsidRPr="003C1C4F" w:rsidRDefault="00996AC2" w:rsidP="00996AC2">
      <w:pPr>
        <w:jc w:val="both"/>
        <w:rPr>
          <w:sz w:val="4"/>
          <w:szCs w:val="24"/>
        </w:rPr>
      </w:pPr>
    </w:p>
    <w:p w14:paraId="091D2E6C" w14:textId="1C27F2D9" w:rsidR="00B53E6F" w:rsidRPr="00B53E6F" w:rsidRDefault="00B53E6F" w:rsidP="00B53E6F">
      <w:pPr>
        <w:jc w:val="both"/>
        <w:rPr>
          <w:rFonts w:ascii="Calibri" w:eastAsia="Calibri" w:hAnsi="Calibri" w:cs="Arial"/>
          <w:sz w:val="24"/>
          <w:szCs w:val="24"/>
        </w:rPr>
      </w:pPr>
      <w:r w:rsidRPr="00B53E6F">
        <w:rPr>
          <w:rFonts w:ascii="Calibri" w:eastAsia="Calibri" w:hAnsi="Calibri" w:cs="Arial"/>
          <w:sz w:val="24"/>
          <w:szCs w:val="24"/>
        </w:rPr>
        <w:t xml:space="preserve">V Praze dne </w:t>
      </w:r>
      <w:r w:rsidR="00D56C60">
        <w:rPr>
          <w:rFonts w:ascii="Calibri" w:eastAsia="Calibri" w:hAnsi="Calibri" w:cs="Arial"/>
          <w:sz w:val="24"/>
          <w:szCs w:val="24"/>
        </w:rPr>
        <w:t>6. ledna 2024</w:t>
      </w:r>
      <w:bookmarkStart w:id="5" w:name="_GoBack"/>
      <w:bookmarkEnd w:id="5"/>
    </w:p>
    <w:p w14:paraId="379AB2CF" w14:textId="24016756" w:rsidR="009E2223" w:rsidRDefault="00996AC2" w:rsidP="00BE66EB">
      <w:pPr>
        <w:jc w:val="both"/>
      </w:pPr>
      <w:r>
        <w:rPr>
          <w:sz w:val="24"/>
          <w:szCs w:val="24"/>
        </w:rPr>
        <w:t>Vlastimil Vojtuš, předseda Komise rozhodčích ČSC</w:t>
      </w:r>
    </w:p>
    <w:sectPr w:rsidR="009E22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A65D" w14:textId="77777777" w:rsidR="005F7996" w:rsidRDefault="005F7996">
      <w:pPr>
        <w:spacing w:after="0" w:line="240" w:lineRule="auto"/>
      </w:pPr>
      <w:r>
        <w:separator/>
      </w:r>
    </w:p>
  </w:endnote>
  <w:endnote w:type="continuationSeparator" w:id="0">
    <w:p w14:paraId="433556B1" w14:textId="77777777" w:rsidR="005F7996" w:rsidRDefault="005F7996">
      <w:pPr>
        <w:spacing w:after="0" w:line="240" w:lineRule="auto"/>
      </w:pPr>
      <w:r>
        <w:continuationSeparator/>
      </w:r>
    </w:p>
  </w:endnote>
  <w:endnote w:type="continuationNotice" w:id="1">
    <w:p w14:paraId="1D835955" w14:textId="77777777" w:rsidR="005F7996" w:rsidRDefault="005F7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00286"/>
      <w:docPartObj>
        <w:docPartGallery w:val="Page Numbers (Bottom of Page)"/>
        <w:docPartUnique/>
      </w:docPartObj>
    </w:sdtPr>
    <w:sdtEndPr/>
    <w:sdtContent>
      <w:p w14:paraId="1543592C" w14:textId="7FC12289" w:rsidR="006905A3" w:rsidRDefault="000302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7A">
          <w:rPr>
            <w:noProof/>
          </w:rPr>
          <w:t>8</w:t>
        </w:r>
        <w:r>
          <w:fldChar w:fldCharType="end"/>
        </w:r>
      </w:p>
    </w:sdtContent>
  </w:sdt>
  <w:p w14:paraId="53C0A973" w14:textId="77777777" w:rsidR="006905A3" w:rsidRDefault="005F79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D30B" w14:textId="77777777" w:rsidR="005F7996" w:rsidRDefault="005F7996">
      <w:pPr>
        <w:spacing w:after="0" w:line="240" w:lineRule="auto"/>
      </w:pPr>
      <w:r>
        <w:separator/>
      </w:r>
    </w:p>
  </w:footnote>
  <w:footnote w:type="continuationSeparator" w:id="0">
    <w:p w14:paraId="593048B1" w14:textId="77777777" w:rsidR="005F7996" w:rsidRDefault="005F7996">
      <w:pPr>
        <w:spacing w:after="0" w:line="240" w:lineRule="auto"/>
      </w:pPr>
      <w:r>
        <w:continuationSeparator/>
      </w:r>
    </w:p>
  </w:footnote>
  <w:footnote w:type="continuationNotice" w:id="1">
    <w:p w14:paraId="36938906" w14:textId="77777777" w:rsidR="005F7996" w:rsidRDefault="005F7996">
      <w:pPr>
        <w:spacing w:after="0" w:line="240" w:lineRule="auto"/>
      </w:pPr>
    </w:p>
  </w:footnote>
  <w:footnote w:id="2">
    <w:p w14:paraId="39A8776C" w14:textId="21729D21" w:rsidR="007078F4" w:rsidRDefault="007078F4" w:rsidP="007078F4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Jednotlivé body jsou uvedeny označením dokumentu a konkrétního bodu v</w:t>
      </w:r>
      <w:r w:rsidR="008D53C6">
        <w:t xml:space="preserve"> </w:t>
      </w:r>
      <w:r>
        <w:t>něm, k němuž se vztahují především. Body uvedené „SŘ“, resp. „HŘ“ se týkají jednotlivých ustanovení příslušných řádů, body uvedené „R.“ a „C.“ ma</w:t>
      </w:r>
      <w:r w:rsidR="00FB5A85">
        <w:t>j</w:t>
      </w:r>
      <w:r>
        <w:t>í vztah k Pravidlům curlingu.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494"/>
    <w:multiLevelType w:val="hybridMultilevel"/>
    <w:tmpl w:val="0AAEF246"/>
    <w:lvl w:ilvl="0" w:tplc="35C050BE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  <w:i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2666D4"/>
    <w:multiLevelType w:val="multilevel"/>
    <w:tmpl w:val="B9B863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R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105"/>
        </w:tabs>
        <w:ind w:left="1105" w:hanging="397"/>
      </w:pPr>
      <w:rPr>
        <w:rFonts w:hint="default"/>
        <w:i/>
        <w:iCs/>
      </w:rPr>
    </w:lvl>
    <w:lvl w:ilvl="4">
      <w:start w:val="1"/>
      <w:numFmt w:val="decimal"/>
      <w:lvlText w:val="%5)"/>
      <w:lvlJc w:val="left"/>
      <w:pPr>
        <w:tabs>
          <w:tab w:val="num" w:pos="1133"/>
        </w:tabs>
        <w:ind w:left="1133" w:hanging="283"/>
      </w:pPr>
      <w:rPr>
        <w:rFonts w:hint="default"/>
        <w:sz w:val="20"/>
        <w:szCs w:val="20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none"/>
      <w:lvlText w:val="%7."/>
      <w:lvlJc w:val="left"/>
      <w:pPr>
        <w:ind w:left="2155" w:hanging="454"/>
      </w:pPr>
      <w:rPr>
        <w:rFonts w:hint="default"/>
      </w:rPr>
    </w:lvl>
    <w:lvl w:ilvl="7">
      <w:start w:val="1"/>
      <w:numFmt w:val="none"/>
      <w:lvlText w:val="%8."/>
      <w:lvlJc w:val="left"/>
      <w:pPr>
        <w:ind w:left="2438" w:hanging="453"/>
      </w:pPr>
      <w:rPr>
        <w:rFonts w:hint="default"/>
      </w:rPr>
    </w:lvl>
    <w:lvl w:ilvl="8">
      <w:start w:val="1"/>
      <w:numFmt w:val="none"/>
      <w:lvlText w:val="%9."/>
      <w:lvlJc w:val="left"/>
      <w:pPr>
        <w:ind w:left="2722" w:hanging="454"/>
      </w:pPr>
      <w:rPr>
        <w:rFonts w:hint="default"/>
      </w:rPr>
    </w:lvl>
  </w:abstractNum>
  <w:abstractNum w:abstractNumId="2" w15:restartNumberingAfterBreak="0">
    <w:nsid w:val="3EDA6186"/>
    <w:multiLevelType w:val="hybridMultilevel"/>
    <w:tmpl w:val="5AD29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240CD"/>
    <w:multiLevelType w:val="hybridMultilevel"/>
    <w:tmpl w:val="98F459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C2"/>
    <w:rsid w:val="00007682"/>
    <w:rsid w:val="00013FCD"/>
    <w:rsid w:val="00015E29"/>
    <w:rsid w:val="000167E1"/>
    <w:rsid w:val="000252D7"/>
    <w:rsid w:val="000302D2"/>
    <w:rsid w:val="000324A9"/>
    <w:rsid w:val="0004178C"/>
    <w:rsid w:val="00041E33"/>
    <w:rsid w:val="00046027"/>
    <w:rsid w:val="000478BB"/>
    <w:rsid w:val="00066A07"/>
    <w:rsid w:val="00084D32"/>
    <w:rsid w:val="000B2659"/>
    <w:rsid w:val="000B5449"/>
    <w:rsid w:val="000D4FB0"/>
    <w:rsid w:val="000E2DAF"/>
    <w:rsid w:val="000E3F48"/>
    <w:rsid w:val="001042DF"/>
    <w:rsid w:val="001242A0"/>
    <w:rsid w:val="00143FB4"/>
    <w:rsid w:val="00184BDA"/>
    <w:rsid w:val="001862DC"/>
    <w:rsid w:val="00191EED"/>
    <w:rsid w:val="0019261C"/>
    <w:rsid w:val="00197F56"/>
    <w:rsid w:val="001C48B9"/>
    <w:rsid w:val="001E2024"/>
    <w:rsid w:val="001E203C"/>
    <w:rsid w:val="001E3445"/>
    <w:rsid w:val="001E447B"/>
    <w:rsid w:val="00207E37"/>
    <w:rsid w:val="002318F1"/>
    <w:rsid w:val="00242DCB"/>
    <w:rsid w:val="0024314A"/>
    <w:rsid w:val="00261899"/>
    <w:rsid w:val="00293392"/>
    <w:rsid w:val="002970AD"/>
    <w:rsid w:val="002B4979"/>
    <w:rsid w:val="002C2552"/>
    <w:rsid w:val="002D2281"/>
    <w:rsid w:val="002D4F17"/>
    <w:rsid w:val="002D6A62"/>
    <w:rsid w:val="002E25BE"/>
    <w:rsid w:val="00305165"/>
    <w:rsid w:val="00314457"/>
    <w:rsid w:val="00314583"/>
    <w:rsid w:val="003227E6"/>
    <w:rsid w:val="00327B7E"/>
    <w:rsid w:val="00360320"/>
    <w:rsid w:val="00365794"/>
    <w:rsid w:val="003759FF"/>
    <w:rsid w:val="0037798C"/>
    <w:rsid w:val="00381910"/>
    <w:rsid w:val="003A1FE6"/>
    <w:rsid w:val="003C1C4F"/>
    <w:rsid w:val="004216D4"/>
    <w:rsid w:val="00424233"/>
    <w:rsid w:val="00426DAC"/>
    <w:rsid w:val="00436389"/>
    <w:rsid w:val="0045317F"/>
    <w:rsid w:val="00474298"/>
    <w:rsid w:val="0047499A"/>
    <w:rsid w:val="004844D6"/>
    <w:rsid w:val="00485105"/>
    <w:rsid w:val="00487827"/>
    <w:rsid w:val="004B7B13"/>
    <w:rsid w:val="004C411C"/>
    <w:rsid w:val="004D1EEC"/>
    <w:rsid w:val="004E6343"/>
    <w:rsid w:val="004E6749"/>
    <w:rsid w:val="004F5D16"/>
    <w:rsid w:val="0050324C"/>
    <w:rsid w:val="0051214F"/>
    <w:rsid w:val="005330A0"/>
    <w:rsid w:val="00536A6A"/>
    <w:rsid w:val="0054635F"/>
    <w:rsid w:val="00570271"/>
    <w:rsid w:val="00582162"/>
    <w:rsid w:val="00582F17"/>
    <w:rsid w:val="00583DFF"/>
    <w:rsid w:val="005877E2"/>
    <w:rsid w:val="00593830"/>
    <w:rsid w:val="005A710C"/>
    <w:rsid w:val="005D5995"/>
    <w:rsid w:val="005E767A"/>
    <w:rsid w:val="005F4557"/>
    <w:rsid w:val="005F7996"/>
    <w:rsid w:val="00617811"/>
    <w:rsid w:val="006259C7"/>
    <w:rsid w:val="00626155"/>
    <w:rsid w:val="006535D2"/>
    <w:rsid w:val="00664550"/>
    <w:rsid w:val="00664D23"/>
    <w:rsid w:val="00694B8B"/>
    <w:rsid w:val="00700BD9"/>
    <w:rsid w:val="00705759"/>
    <w:rsid w:val="007078F4"/>
    <w:rsid w:val="007227FB"/>
    <w:rsid w:val="00741DD5"/>
    <w:rsid w:val="00742D41"/>
    <w:rsid w:val="00745927"/>
    <w:rsid w:val="007565B3"/>
    <w:rsid w:val="007640EE"/>
    <w:rsid w:val="00780E57"/>
    <w:rsid w:val="00792374"/>
    <w:rsid w:val="00794B0D"/>
    <w:rsid w:val="007A581B"/>
    <w:rsid w:val="007A62F5"/>
    <w:rsid w:val="007D14AD"/>
    <w:rsid w:val="008072E4"/>
    <w:rsid w:val="00820D37"/>
    <w:rsid w:val="008236BF"/>
    <w:rsid w:val="00837FA2"/>
    <w:rsid w:val="00842090"/>
    <w:rsid w:val="00865A5F"/>
    <w:rsid w:val="00875206"/>
    <w:rsid w:val="008A67D0"/>
    <w:rsid w:val="008D53C6"/>
    <w:rsid w:val="008D6E80"/>
    <w:rsid w:val="00912320"/>
    <w:rsid w:val="00922B97"/>
    <w:rsid w:val="00926D62"/>
    <w:rsid w:val="00936C6C"/>
    <w:rsid w:val="00940647"/>
    <w:rsid w:val="0096347E"/>
    <w:rsid w:val="00963854"/>
    <w:rsid w:val="00975611"/>
    <w:rsid w:val="00987F05"/>
    <w:rsid w:val="00996AC2"/>
    <w:rsid w:val="009A26D5"/>
    <w:rsid w:val="009A2C09"/>
    <w:rsid w:val="009B0FCC"/>
    <w:rsid w:val="009B59D3"/>
    <w:rsid w:val="009F0304"/>
    <w:rsid w:val="00A270F9"/>
    <w:rsid w:val="00A341F1"/>
    <w:rsid w:val="00A55934"/>
    <w:rsid w:val="00A61929"/>
    <w:rsid w:val="00A7241C"/>
    <w:rsid w:val="00A84A08"/>
    <w:rsid w:val="00A8555D"/>
    <w:rsid w:val="00AD7F15"/>
    <w:rsid w:val="00AE0C14"/>
    <w:rsid w:val="00AE1B8C"/>
    <w:rsid w:val="00AE2BF0"/>
    <w:rsid w:val="00AE5513"/>
    <w:rsid w:val="00AF1A56"/>
    <w:rsid w:val="00B02B85"/>
    <w:rsid w:val="00B12955"/>
    <w:rsid w:val="00B30226"/>
    <w:rsid w:val="00B34020"/>
    <w:rsid w:val="00B53E6F"/>
    <w:rsid w:val="00B6157F"/>
    <w:rsid w:val="00B7221D"/>
    <w:rsid w:val="00B83A77"/>
    <w:rsid w:val="00B857B6"/>
    <w:rsid w:val="00BA04D1"/>
    <w:rsid w:val="00BA4FB4"/>
    <w:rsid w:val="00BB4A66"/>
    <w:rsid w:val="00BC4469"/>
    <w:rsid w:val="00BD0A02"/>
    <w:rsid w:val="00BD5D7B"/>
    <w:rsid w:val="00BE197F"/>
    <w:rsid w:val="00BE1CEA"/>
    <w:rsid w:val="00BE66EB"/>
    <w:rsid w:val="00BF1D21"/>
    <w:rsid w:val="00C00443"/>
    <w:rsid w:val="00C036FF"/>
    <w:rsid w:val="00C22623"/>
    <w:rsid w:val="00C334A0"/>
    <w:rsid w:val="00C52C96"/>
    <w:rsid w:val="00C61367"/>
    <w:rsid w:val="00C751A4"/>
    <w:rsid w:val="00C81AE8"/>
    <w:rsid w:val="00C81CCE"/>
    <w:rsid w:val="00CA1E11"/>
    <w:rsid w:val="00CA3D4A"/>
    <w:rsid w:val="00CD4D74"/>
    <w:rsid w:val="00D12BC1"/>
    <w:rsid w:val="00D17D5C"/>
    <w:rsid w:val="00D2725B"/>
    <w:rsid w:val="00D5025F"/>
    <w:rsid w:val="00D56C60"/>
    <w:rsid w:val="00D64387"/>
    <w:rsid w:val="00D702D6"/>
    <w:rsid w:val="00D838F2"/>
    <w:rsid w:val="00DB6690"/>
    <w:rsid w:val="00DB7D12"/>
    <w:rsid w:val="00DC1F27"/>
    <w:rsid w:val="00DD735D"/>
    <w:rsid w:val="00DD7B77"/>
    <w:rsid w:val="00DE4753"/>
    <w:rsid w:val="00E00735"/>
    <w:rsid w:val="00E02FD4"/>
    <w:rsid w:val="00E06D7D"/>
    <w:rsid w:val="00E16B71"/>
    <w:rsid w:val="00E23B0D"/>
    <w:rsid w:val="00E5224C"/>
    <w:rsid w:val="00E53150"/>
    <w:rsid w:val="00E70A82"/>
    <w:rsid w:val="00E742A0"/>
    <w:rsid w:val="00E81018"/>
    <w:rsid w:val="00EA0648"/>
    <w:rsid w:val="00EA138E"/>
    <w:rsid w:val="00EA50F0"/>
    <w:rsid w:val="00EB409F"/>
    <w:rsid w:val="00ED00B8"/>
    <w:rsid w:val="00EE12AF"/>
    <w:rsid w:val="00EE4AC9"/>
    <w:rsid w:val="00EE7FA0"/>
    <w:rsid w:val="00EF244C"/>
    <w:rsid w:val="00EF2630"/>
    <w:rsid w:val="00EF7E79"/>
    <w:rsid w:val="00F0060F"/>
    <w:rsid w:val="00F32863"/>
    <w:rsid w:val="00F51768"/>
    <w:rsid w:val="00F52EAB"/>
    <w:rsid w:val="00F53E79"/>
    <w:rsid w:val="00F614A9"/>
    <w:rsid w:val="00F72FB1"/>
    <w:rsid w:val="00FB50E6"/>
    <w:rsid w:val="00FB5A67"/>
    <w:rsid w:val="00FB5A85"/>
    <w:rsid w:val="00FC019B"/>
    <w:rsid w:val="00FD319C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CA4D"/>
  <w15:chartTrackingRefBased/>
  <w15:docId w15:val="{D6488588-423A-4055-B8F2-785E54A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AC2"/>
  </w:style>
  <w:style w:type="paragraph" w:styleId="Nadpis1">
    <w:name w:val="heading 1"/>
    <w:basedOn w:val="Normln"/>
    <w:next w:val="Normln"/>
    <w:link w:val="Nadpis1Char"/>
    <w:qFormat/>
    <w:rsid w:val="00CD4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D4D74"/>
    <w:pPr>
      <w:keepNext/>
      <w:tabs>
        <w:tab w:val="num" w:pos="738"/>
      </w:tabs>
      <w:spacing w:before="600" w:after="120" w:line="288" w:lineRule="auto"/>
      <w:ind w:left="738" w:hanging="454"/>
      <w:outlineLvl w:val="1"/>
    </w:pPr>
    <w:rPr>
      <w:rFonts w:ascii="Trebuchet MS" w:eastAsia="Times New Roman" w:hAnsi="Trebuchet MS" w:cs="Times New Roman"/>
      <w:b/>
      <w:caps/>
      <w:sz w:val="20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C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96AC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9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2"/>
  </w:style>
  <w:style w:type="paragraph" w:styleId="Textbubliny">
    <w:name w:val="Balloon Text"/>
    <w:basedOn w:val="Normln"/>
    <w:link w:val="TextbublinyChar"/>
    <w:uiPriority w:val="99"/>
    <w:semiHidden/>
    <w:unhideWhenUsed/>
    <w:rsid w:val="0099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E1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78F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B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79"/>
  </w:style>
  <w:style w:type="character" w:customStyle="1" w:styleId="Nadpis1Char">
    <w:name w:val="Nadpis 1 Char"/>
    <w:basedOn w:val="Standardnpsmoodstavce"/>
    <w:link w:val="Nadpis1"/>
    <w:rsid w:val="00CD4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D4D74"/>
    <w:rPr>
      <w:rFonts w:ascii="Trebuchet MS" w:eastAsia="Times New Roman" w:hAnsi="Trebuchet MS" w:cs="Times New Roman"/>
      <w:b/>
      <w:caps/>
      <w:sz w:val="20"/>
      <w:szCs w:val="20"/>
      <w:lang w:val="en-GB" w:eastAsia="x-none"/>
    </w:rPr>
  </w:style>
  <w:style w:type="paragraph" w:customStyle="1" w:styleId="Rule-Paragraph">
    <w:name w:val="Rule-Paragraph"/>
    <w:basedOn w:val="Normln"/>
    <w:qFormat/>
    <w:rsid w:val="00CD4D74"/>
    <w:pPr>
      <w:keepLines/>
      <w:tabs>
        <w:tab w:val="num" w:pos="454"/>
      </w:tabs>
      <w:spacing w:before="240" w:after="80" w:line="288" w:lineRule="auto"/>
      <w:ind w:left="454" w:hanging="454"/>
      <w:jc w:val="both"/>
    </w:pPr>
    <w:rPr>
      <w:rFonts w:ascii="Trebuchet MS" w:eastAsia="Times New Roman" w:hAnsi="Trebuchet MS" w:cs="Times New Roman"/>
      <w:bCs/>
      <w:sz w:val="20"/>
      <w:szCs w:val="20"/>
      <w:lang w:val="en-GB" w:eastAsia="x-none"/>
    </w:rPr>
  </w:style>
  <w:style w:type="paragraph" w:customStyle="1" w:styleId="Rule-Sub-Paragraph">
    <w:name w:val="Rule-Sub-Paragraph"/>
    <w:basedOn w:val="Normln"/>
    <w:qFormat/>
    <w:rsid w:val="00CD4D74"/>
    <w:pPr>
      <w:keepLines/>
      <w:tabs>
        <w:tab w:val="num" w:pos="1105"/>
      </w:tabs>
      <w:spacing w:after="40" w:line="288" w:lineRule="auto"/>
      <w:ind w:left="1105" w:hanging="397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paragraph" w:customStyle="1" w:styleId="Rule-Sub-Sub-Paragraph">
    <w:name w:val="Rule-Sub-Sub-Paragraph"/>
    <w:basedOn w:val="Rule-Sub-Paragraph"/>
    <w:qFormat/>
    <w:rsid w:val="00CD4D74"/>
    <w:pPr>
      <w:tabs>
        <w:tab w:val="clear" w:pos="1105"/>
        <w:tab w:val="num" w:pos="1133"/>
      </w:tabs>
      <w:ind w:left="113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url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804D-4484-427A-BAA4-A83B3026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NKU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VOJTUŠ Vlastimil</dc:creator>
  <cp:keywords/>
  <dc:description/>
  <cp:lastModifiedBy>VOJTUŠ Vlastimil</cp:lastModifiedBy>
  <cp:revision>3</cp:revision>
  <dcterms:created xsi:type="dcterms:W3CDTF">2024-01-06T15:08:00Z</dcterms:created>
  <dcterms:modified xsi:type="dcterms:W3CDTF">2024-01-06T15:09:00Z</dcterms:modified>
</cp:coreProperties>
</file>