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F3DDC" w14:textId="77777777" w:rsidR="0096090E" w:rsidRDefault="0096090E" w:rsidP="00996AC2">
      <w:pPr>
        <w:jc w:val="center"/>
        <w:rPr>
          <w:b/>
          <w:sz w:val="52"/>
        </w:rPr>
      </w:pPr>
    </w:p>
    <w:p w14:paraId="6951FC23" w14:textId="7B8ADDE3" w:rsidR="00996AC2" w:rsidRDefault="00996AC2" w:rsidP="00996AC2">
      <w:pPr>
        <w:jc w:val="center"/>
        <w:rPr>
          <w:b/>
          <w:sz w:val="52"/>
        </w:rPr>
      </w:pPr>
      <w:r>
        <w:rPr>
          <w:b/>
          <w:sz w:val="52"/>
        </w:rPr>
        <w:t>TEAM MEETING DOKUMENT</w:t>
      </w:r>
    </w:p>
    <w:p w14:paraId="0942C680" w14:textId="5BA4E614" w:rsidR="00996AC2" w:rsidRDefault="00996AC2" w:rsidP="00996AC2">
      <w:pPr>
        <w:jc w:val="center"/>
        <w:rPr>
          <w:b/>
          <w:sz w:val="40"/>
        </w:rPr>
      </w:pPr>
      <w:r>
        <w:rPr>
          <w:b/>
          <w:sz w:val="40"/>
        </w:rPr>
        <w:t xml:space="preserve">pro </w:t>
      </w:r>
      <w:r w:rsidR="00C4673A">
        <w:rPr>
          <w:b/>
          <w:sz w:val="40"/>
        </w:rPr>
        <w:t>Divizi</w:t>
      </w:r>
      <w:r w:rsidR="00F614A9" w:rsidRPr="00F614A9">
        <w:rPr>
          <w:b/>
          <w:sz w:val="40"/>
        </w:rPr>
        <w:t xml:space="preserve"> MČR mužů a žen</w:t>
      </w:r>
      <w:r w:rsidR="00C4673A">
        <w:rPr>
          <w:b/>
          <w:sz w:val="40"/>
        </w:rPr>
        <w:t xml:space="preserve"> – základní část</w:t>
      </w:r>
      <w:r w:rsidR="007640EE">
        <w:rPr>
          <w:b/>
          <w:sz w:val="40"/>
        </w:rPr>
        <w:br/>
      </w:r>
      <w:r w:rsidR="00E02FD4">
        <w:rPr>
          <w:b/>
          <w:sz w:val="40"/>
        </w:rPr>
        <w:t xml:space="preserve">ročník </w:t>
      </w:r>
      <w:r w:rsidR="00A76257" w:rsidRPr="008578F5">
        <w:rPr>
          <w:b/>
          <w:sz w:val="40"/>
        </w:rPr>
        <w:t>2023/24</w:t>
      </w:r>
      <w:r>
        <w:rPr>
          <w:b/>
          <w:sz w:val="40"/>
        </w:rPr>
        <w:br/>
      </w:r>
    </w:p>
    <w:p w14:paraId="601B8034" w14:textId="77777777" w:rsidR="0096090E" w:rsidRDefault="0096090E" w:rsidP="00996AC2">
      <w:pPr>
        <w:jc w:val="center"/>
        <w:rPr>
          <w:b/>
          <w:sz w:val="40"/>
        </w:rPr>
      </w:pPr>
    </w:p>
    <w:p w14:paraId="2160618B" w14:textId="70A5C18E" w:rsidR="00C61367" w:rsidRDefault="00C61367" w:rsidP="00C613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Tento Team meeting dokument /TMD/ vydává Komise rozhodčích ČSC /KR/ k zajištění řádného průběhu </w:t>
      </w:r>
      <w:r w:rsidR="00C4673A">
        <w:rPr>
          <w:sz w:val="24"/>
          <w:szCs w:val="24"/>
        </w:rPr>
        <w:t>Divize</w:t>
      </w:r>
      <w:r w:rsidR="00F614A9">
        <w:rPr>
          <w:sz w:val="24"/>
          <w:szCs w:val="24"/>
        </w:rPr>
        <w:t xml:space="preserve"> MČR mužů a žen</w:t>
      </w:r>
      <w:r>
        <w:rPr>
          <w:sz w:val="24"/>
          <w:szCs w:val="24"/>
        </w:rPr>
        <w:t xml:space="preserve"> ročníku </w:t>
      </w:r>
      <w:r w:rsidR="00A76257" w:rsidRPr="00A76257">
        <w:rPr>
          <w:sz w:val="24"/>
          <w:szCs w:val="24"/>
        </w:rPr>
        <w:t>2023/24</w:t>
      </w:r>
      <w:r w:rsidR="00A76257">
        <w:rPr>
          <w:sz w:val="24"/>
          <w:szCs w:val="24"/>
        </w:rPr>
        <w:t xml:space="preserve"> </w:t>
      </w:r>
      <w:r>
        <w:rPr>
          <w:sz w:val="24"/>
          <w:szCs w:val="24"/>
        </w:rPr>
        <w:t>/soutěž/, kter</w:t>
      </w:r>
      <w:r w:rsidR="00F614A9">
        <w:rPr>
          <w:sz w:val="24"/>
          <w:szCs w:val="24"/>
        </w:rPr>
        <w:t>á</w:t>
      </w:r>
      <w:r>
        <w:rPr>
          <w:sz w:val="24"/>
          <w:szCs w:val="24"/>
        </w:rPr>
        <w:t xml:space="preserve"> </w:t>
      </w:r>
      <w:r w:rsidRPr="00C61367">
        <w:rPr>
          <w:b/>
          <w:sz w:val="24"/>
          <w:szCs w:val="24"/>
        </w:rPr>
        <w:t>se hraj</w:t>
      </w:r>
      <w:r w:rsidR="00F614A9">
        <w:rPr>
          <w:b/>
          <w:sz w:val="24"/>
          <w:szCs w:val="24"/>
        </w:rPr>
        <w:t>e</w:t>
      </w:r>
      <w:r w:rsidRPr="00C61367">
        <w:rPr>
          <w:b/>
          <w:sz w:val="24"/>
          <w:szCs w:val="24"/>
        </w:rPr>
        <w:t xml:space="preserve"> podle českého překladu Pravidel curlingu </w:t>
      </w:r>
      <w:r w:rsidR="00487827">
        <w:rPr>
          <w:b/>
          <w:sz w:val="24"/>
          <w:szCs w:val="24"/>
        </w:rPr>
        <w:t xml:space="preserve">WCF </w:t>
      </w:r>
      <w:r w:rsidRPr="00C61367">
        <w:rPr>
          <w:b/>
          <w:sz w:val="24"/>
          <w:szCs w:val="24"/>
        </w:rPr>
        <w:t xml:space="preserve">ve verzi </w:t>
      </w:r>
      <w:r w:rsidR="00A76257" w:rsidRPr="008578F5">
        <w:rPr>
          <w:b/>
          <w:sz w:val="24"/>
          <w:szCs w:val="24"/>
        </w:rPr>
        <w:t>„</w:t>
      </w:r>
      <w:proofErr w:type="gramStart"/>
      <w:r w:rsidR="00A76257" w:rsidRPr="008578F5">
        <w:rPr>
          <w:b/>
          <w:sz w:val="24"/>
          <w:szCs w:val="24"/>
        </w:rPr>
        <w:t>Červenec</w:t>
      </w:r>
      <w:proofErr w:type="gramEnd"/>
      <w:r w:rsidR="00A76257" w:rsidRPr="008578F5">
        <w:rPr>
          <w:b/>
          <w:sz w:val="24"/>
          <w:szCs w:val="24"/>
        </w:rPr>
        <w:t xml:space="preserve"> 2023“ </w:t>
      </w:r>
      <w:r w:rsidR="0007680A" w:rsidRPr="00487827">
        <w:rPr>
          <w:sz w:val="24"/>
          <w:szCs w:val="24"/>
        </w:rPr>
        <w:t>/Pravidla curlingu/.</w:t>
      </w:r>
      <w:r w:rsidR="0007680A">
        <w:rPr>
          <w:sz w:val="24"/>
          <w:szCs w:val="24"/>
        </w:rPr>
        <w:t xml:space="preserve"> </w:t>
      </w:r>
      <w:r>
        <w:rPr>
          <w:sz w:val="24"/>
          <w:szCs w:val="24"/>
        </w:rPr>
        <w:t>TMD slouží k</w:t>
      </w:r>
      <w:r w:rsidR="007078F4">
        <w:rPr>
          <w:sz w:val="24"/>
          <w:szCs w:val="24"/>
        </w:rPr>
        <w:t>e zdůraznění,</w:t>
      </w:r>
      <w:r w:rsidR="00487827">
        <w:rPr>
          <w:sz w:val="24"/>
          <w:szCs w:val="24"/>
        </w:rPr>
        <w:t> </w:t>
      </w:r>
      <w:r>
        <w:rPr>
          <w:sz w:val="24"/>
          <w:szCs w:val="24"/>
        </w:rPr>
        <w:t>upřesnění</w:t>
      </w:r>
      <w:r w:rsidR="00487827">
        <w:rPr>
          <w:sz w:val="24"/>
          <w:szCs w:val="24"/>
        </w:rPr>
        <w:t>,</w:t>
      </w:r>
      <w:r>
        <w:rPr>
          <w:sz w:val="24"/>
          <w:szCs w:val="24"/>
        </w:rPr>
        <w:t xml:space="preserve"> výkladu</w:t>
      </w:r>
      <w:r w:rsidR="00487827">
        <w:rPr>
          <w:sz w:val="24"/>
          <w:szCs w:val="24"/>
        </w:rPr>
        <w:t xml:space="preserve"> a případně technické úpravě</w:t>
      </w:r>
      <w:r>
        <w:rPr>
          <w:sz w:val="24"/>
          <w:szCs w:val="24"/>
        </w:rPr>
        <w:t xml:space="preserve"> Pravidel curlingu, Soutěžního </w:t>
      </w:r>
      <w:r w:rsidR="00487827">
        <w:rPr>
          <w:sz w:val="24"/>
          <w:szCs w:val="24"/>
        </w:rPr>
        <w:t xml:space="preserve">řádu /SŘ/ </w:t>
      </w:r>
      <w:r>
        <w:rPr>
          <w:sz w:val="24"/>
          <w:szCs w:val="24"/>
        </w:rPr>
        <w:t xml:space="preserve">a Herního řádu </w:t>
      </w:r>
      <w:r w:rsidR="00487827">
        <w:rPr>
          <w:sz w:val="24"/>
          <w:szCs w:val="24"/>
        </w:rPr>
        <w:t>/HŘ/</w:t>
      </w:r>
      <w:r w:rsidR="00F22594">
        <w:rPr>
          <w:sz w:val="24"/>
          <w:szCs w:val="24"/>
        </w:rPr>
        <w:t>, Herního řádu Divize /HŘD/</w:t>
      </w:r>
      <w:r w:rsidR="004878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 w:rsidR="00487827">
        <w:rPr>
          <w:sz w:val="24"/>
          <w:szCs w:val="24"/>
        </w:rPr>
        <w:t>event.</w:t>
      </w:r>
      <w:r>
        <w:rPr>
          <w:sz w:val="24"/>
          <w:szCs w:val="24"/>
        </w:rPr>
        <w:t xml:space="preserve"> dalších dokumentů, které se uplatňují při soutěži.</w:t>
      </w:r>
      <w:r w:rsidR="007078F4">
        <w:rPr>
          <w:rStyle w:val="Znakapoznpodarou"/>
          <w:sz w:val="24"/>
          <w:szCs w:val="24"/>
        </w:rPr>
        <w:footnoteReference w:id="2"/>
      </w:r>
    </w:p>
    <w:p w14:paraId="4A537E66" w14:textId="2EA953D6" w:rsidR="00487827" w:rsidRDefault="00C61367" w:rsidP="00C61367">
      <w:pPr>
        <w:jc w:val="both"/>
        <w:rPr>
          <w:sz w:val="24"/>
          <w:szCs w:val="24"/>
        </w:rPr>
      </w:pPr>
      <w:r w:rsidRPr="00C61367">
        <w:rPr>
          <w:sz w:val="24"/>
          <w:szCs w:val="24"/>
        </w:rPr>
        <w:t>Dokument je závazný pro všechny účastníky</w:t>
      </w:r>
      <w:r w:rsidR="00F614A9">
        <w:rPr>
          <w:sz w:val="24"/>
          <w:szCs w:val="24"/>
        </w:rPr>
        <w:t xml:space="preserve"> a </w:t>
      </w:r>
      <w:r w:rsidRPr="00C61367">
        <w:rPr>
          <w:sz w:val="24"/>
          <w:szCs w:val="24"/>
        </w:rPr>
        <w:t>účastnice soutěže včetně členů realizačních týmů a rovněž pro všechny rozhodčí.</w:t>
      </w:r>
      <w:r w:rsidR="00487827">
        <w:rPr>
          <w:sz w:val="24"/>
          <w:szCs w:val="24"/>
        </w:rPr>
        <w:t xml:space="preserve"> </w:t>
      </w:r>
    </w:p>
    <w:p w14:paraId="519D8FB5" w14:textId="77777777" w:rsidR="00996AC2" w:rsidRPr="001B72AB" w:rsidRDefault="00996AC2" w:rsidP="00996AC2">
      <w:pPr>
        <w:pStyle w:val="Odstavecseseznamem"/>
        <w:keepNext/>
        <w:numPr>
          <w:ilvl w:val="0"/>
          <w:numId w:val="1"/>
        </w:numPr>
        <w:spacing w:before="480" w:after="120"/>
        <w:ind w:left="357" w:hanging="357"/>
        <w:contextualSpacing w:val="0"/>
        <w:jc w:val="both"/>
        <w:rPr>
          <w:b/>
          <w:bCs/>
          <w:sz w:val="28"/>
          <w:szCs w:val="24"/>
        </w:rPr>
      </w:pPr>
      <w:r w:rsidRPr="001B72AB">
        <w:rPr>
          <w:b/>
          <w:bCs/>
          <w:sz w:val="28"/>
          <w:szCs w:val="24"/>
        </w:rPr>
        <w:t>UTKÁNÍ</w:t>
      </w:r>
    </w:p>
    <w:p w14:paraId="4BF1EAB9" w14:textId="6EC890C7" w:rsidR="00474298" w:rsidRPr="00A76257" w:rsidRDefault="00D5388D" w:rsidP="00705759">
      <w:pPr>
        <w:pStyle w:val="Odstavecseseznamem"/>
        <w:numPr>
          <w:ilvl w:val="0"/>
          <w:numId w:val="2"/>
        </w:numPr>
        <w:spacing w:before="120"/>
        <w:ind w:left="426"/>
        <w:jc w:val="both"/>
        <w:rPr>
          <w:sz w:val="24"/>
          <w:szCs w:val="24"/>
        </w:rPr>
      </w:pPr>
      <w:r w:rsidRPr="00AE5513">
        <w:rPr>
          <w:sz w:val="24"/>
          <w:szCs w:val="24"/>
        </w:rPr>
        <w:t>(HŘ</w:t>
      </w:r>
      <w:r>
        <w:rPr>
          <w:sz w:val="24"/>
          <w:szCs w:val="24"/>
        </w:rPr>
        <w:t>D</w:t>
      </w:r>
      <w:r w:rsidRPr="00AE5513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="00474298" w:rsidRPr="00474298">
        <w:rPr>
          <w:rFonts w:ascii="Calibri" w:eastAsia="Calibri" w:hAnsi="Calibri" w:cs="Arial"/>
          <w:b/>
          <w:sz w:val="24"/>
          <w:szCs w:val="24"/>
        </w:rPr>
        <w:t>Utkání se hrají na 8 endů s časovým limitem 1 h 50 min</w:t>
      </w:r>
      <w:r w:rsidR="00474298" w:rsidRPr="00474298">
        <w:rPr>
          <w:rFonts w:ascii="Calibri" w:eastAsia="Calibri" w:hAnsi="Calibri" w:cs="Arial"/>
          <w:sz w:val="24"/>
          <w:szCs w:val="24"/>
        </w:rPr>
        <w:t xml:space="preserve">, po jeho uplynutí se dohrává rozehraný end a hraje se ještě jeden navíc (nanejvýš osmý). Časový limit se prodlužuje o dvě minuty za každý vyčerpaný </w:t>
      </w:r>
      <w:r w:rsidR="00474298" w:rsidRPr="00E16B71">
        <w:rPr>
          <w:rFonts w:ascii="Calibri" w:eastAsia="Calibri" w:hAnsi="Calibri" w:cs="Arial"/>
          <w:sz w:val="24"/>
          <w:szCs w:val="24"/>
          <w:lang w:val="en-GB"/>
        </w:rPr>
        <w:t>time-out</w:t>
      </w:r>
      <w:r w:rsidR="00474298" w:rsidRPr="00474298">
        <w:rPr>
          <w:rFonts w:ascii="Calibri" w:eastAsia="Calibri" w:hAnsi="Calibri" w:cs="Arial"/>
          <w:sz w:val="24"/>
          <w:szCs w:val="24"/>
        </w:rPr>
        <w:t>.</w:t>
      </w:r>
    </w:p>
    <w:p w14:paraId="1F671FA6" w14:textId="17AC9AF3" w:rsidR="00A76257" w:rsidRPr="00A76257" w:rsidRDefault="00A76257" w:rsidP="00A76257">
      <w:pPr>
        <w:pStyle w:val="Odstavecseseznamem"/>
        <w:numPr>
          <w:ilvl w:val="0"/>
          <w:numId w:val="2"/>
        </w:numPr>
        <w:spacing w:before="120"/>
        <w:ind w:left="426"/>
        <w:jc w:val="both"/>
        <w:rPr>
          <w:sz w:val="24"/>
          <w:szCs w:val="24"/>
        </w:rPr>
      </w:pPr>
      <w:r w:rsidRPr="00A76257">
        <w:rPr>
          <w:sz w:val="24"/>
          <w:szCs w:val="24"/>
        </w:rPr>
        <w:t xml:space="preserve">(HŘ B.5 a)) </w:t>
      </w:r>
      <w:r w:rsidRPr="00A76257">
        <w:rPr>
          <w:b/>
          <w:sz w:val="24"/>
          <w:szCs w:val="24"/>
        </w:rPr>
        <w:t>Barážová utkání o 1. ligu se hrají na 8 endů s časovým limitem 1 h 50 min</w:t>
      </w:r>
      <w:r w:rsidRPr="00A76257">
        <w:rPr>
          <w:sz w:val="24"/>
          <w:szCs w:val="24"/>
        </w:rPr>
        <w:t xml:space="preserve"> (časový limit se prodlužuje o dvě minuty za každý vyčerpaný </w:t>
      </w:r>
      <w:proofErr w:type="spellStart"/>
      <w:r w:rsidRPr="00A76257">
        <w:rPr>
          <w:sz w:val="24"/>
          <w:szCs w:val="24"/>
        </w:rPr>
        <w:t>time-out</w:t>
      </w:r>
      <w:proofErr w:type="spellEnd"/>
      <w:r w:rsidRPr="00A76257">
        <w:rPr>
          <w:b/>
          <w:sz w:val="24"/>
          <w:szCs w:val="24"/>
        </w:rPr>
        <w:t>) a uplatňují se v něm i ostatní ustanovení platná pro 1. ligu</w:t>
      </w:r>
      <w:r>
        <w:rPr>
          <w:sz w:val="24"/>
          <w:szCs w:val="24"/>
        </w:rPr>
        <w:t xml:space="preserve"> (mj. se případné </w:t>
      </w:r>
      <w:proofErr w:type="spellStart"/>
      <w:r>
        <w:rPr>
          <w:sz w:val="24"/>
          <w:szCs w:val="24"/>
        </w:rPr>
        <w:t>extraendy</w:t>
      </w:r>
      <w:proofErr w:type="spellEnd"/>
      <w:r>
        <w:rPr>
          <w:sz w:val="24"/>
          <w:szCs w:val="24"/>
        </w:rPr>
        <w:t xml:space="preserve"> hrají do konečného rozhodnutí</w:t>
      </w:r>
      <w:r w:rsidRPr="00A76257">
        <w:rPr>
          <w:sz w:val="24"/>
          <w:szCs w:val="24"/>
        </w:rPr>
        <w:t>).</w:t>
      </w:r>
    </w:p>
    <w:p w14:paraId="1F84FC21" w14:textId="7513A494" w:rsidR="00D5388D" w:rsidRPr="00D5388D" w:rsidRDefault="00D5388D" w:rsidP="004254CE">
      <w:pPr>
        <w:pStyle w:val="Odstavecseseznamem"/>
        <w:numPr>
          <w:ilvl w:val="0"/>
          <w:numId w:val="2"/>
        </w:numPr>
        <w:spacing w:before="120"/>
        <w:ind w:left="426"/>
        <w:jc w:val="both"/>
        <w:rPr>
          <w:sz w:val="24"/>
          <w:szCs w:val="24"/>
        </w:rPr>
      </w:pPr>
      <w:r w:rsidRPr="00D5388D">
        <w:rPr>
          <w:sz w:val="24"/>
          <w:szCs w:val="24"/>
        </w:rPr>
        <w:t xml:space="preserve">(HŘD) V případě remízy v řádném hracím čase </w:t>
      </w:r>
      <w:r w:rsidRPr="00D5388D">
        <w:rPr>
          <w:b/>
          <w:sz w:val="24"/>
          <w:szCs w:val="24"/>
        </w:rPr>
        <w:t xml:space="preserve">se hraje jeden </w:t>
      </w:r>
      <w:proofErr w:type="spellStart"/>
      <w:r w:rsidRPr="00D5388D">
        <w:rPr>
          <w:b/>
          <w:sz w:val="24"/>
          <w:szCs w:val="24"/>
        </w:rPr>
        <w:t>extraend</w:t>
      </w:r>
      <w:proofErr w:type="spellEnd"/>
      <w:r w:rsidRPr="00D5388D">
        <w:rPr>
          <w:b/>
          <w:sz w:val="24"/>
          <w:szCs w:val="24"/>
        </w:rPr>
        <w:t>.</w:t>
      </w:r>
      <w:r w:rsidRPr="00D5388D">
        <w:rPr>
          <w:sz w:val="24"/>
          <w:szCs w:val="24"/>
        </w:rPr>
        <w:t xml:space="preserve"> V případě nulového extraendu </w:t>
      </w:r>
      <w:r>
        <w:rPr>
          <w:sz w:val="24"/>
          <w:szCs w:val="24"/>
        </w:rPr>
        <w:t xml:space="preserve">(žádný kámen v kruhu, nikoliv nerozhodné měření) </w:t>
      </w:r>
      <w:r w:rsidRPr="00D5388D">
        <w:rPr>
          <w:sz w:val="24"/>
          <w:szCs w:val="24"/>
        </w:rPr>
        <w:t>vítězí tým, který neměl v extraendu výhodu posledního kamene.</w:t>
      </w:r>
      <w:r>
        <w:rPr>
          <w:sz w:val="24"/>
          <w:szCs w:val="24"/>
        </w:rPr>
        <w:t xml:space="preserve"> Pokud v extraendu dojde k nerozhodnému měření, hraje se další </w:t>
      </w:r>
      <w:proofErr w:type="spellStart"/>
      <w:r>
        <w:rPr>
          <w:sz w:val="24"/>
          <w:szCs w:val="24"/>
        </w:rPr>
        <w:t>extraend</w:t>
      </w:r>
      <w:proofErr w:type="spellEnd"/>
      <w:r>
        <w:rPr>
          <w:sz w:val="24"/>
          <w:szCs w:val="24"/>
        </w:rPr>
        <w:t xml:space="preserve"> a výhoda posledního kamene se nemění.</w:t>
      </w:r>
    </w:p>
    <w:p w14:paraId="71F8BB67" w14:textId="0E74EE94" w:rsidR="00705759" w:rsidRDefault="00426DAC" w:rsidP="00705759">
      <w:pPr>
        <w:pStyle w:val="Odstavecseseznamem"/>
        <w:numPr>
          <w:ilvl w:val="0"/>
          <w:numId w:val="2"/>
        </w:numPr>
        <w:spacing w:before="120"/>
        <w:ind w:left="426"/>
        <w:jc w:val="both"/>
        <w:rPr>
          <w:sz w:val="24"/>
          <w:szCs w:val="24"/>
        </w:rPr>
      </w:pPr>
      <w:r w:rsidRPr="00AE5513">
        <w:rPr>
          <w:sz w:val="24"/>
          <w:szCs w:val="24"/>
        </w:rPr>
        <w:t>(HŘ</w:t>
      </w:r>
      <w:r w:rsidR="00D5388D">
        <w:rPr>
          <w:sz w:val="24"/>
          <w:szCs w:val="24"/>
        </w:rPr>
        <w:t>D</w:t>
      </w:r>
      <w:r w:rsidRPr="00AE5513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="00912320" w:rsidRPr="00912320">
        <w:rPr>
          <w:sz w:val="24"/>
          <w:szCs w:val="24"/>
        </w:rPr>
        <w:t xml:space="preserve">Mezi jednotlivými endy nejsou přestávky </w:t>
      </w:r>
      <w:r w:rsidR="00912320" w:rsidRPr="00426DAC">
        <w:rPr>
          <w:b/>
          <w:sz w:val="24"/>
          <w:szCs w:val="24"/>
        </w:rPr>
        <w:t>s</w:t>
      </w:r>
      <w:r w:rsidRPr="00426DAC">
        <w:rPr>
          <w:b/>
          <w:sz w:val="24"/>
          <w:szCs w:val="24"/>
        </w:rPr>
        <w:t xml:space="preserve"> </w:t>
      </w:r>
      <w:r w:rsidR="00912320" w:rsidRPr="00426DAC">
        <w:rPr>
          <w:b/>
          <w:sz w:val="24"/>
          <w:szCs w:val="24"/>
        </w:rPr>
        <w:t xml:space="preserve">výjimkou pětiminutové přestávky po </w:t>
      </w:r>
      <w:r w:rsidR="00705759" w:rsidRPr="00426DAC">
        <w:rPr>
          <w:b/>
          <w:sz w:val="24"/>
          <w:szCs w:val="24"/>
        </w:rPr>
        <w:t>čtvrtém</w:t>
      </w:r>
      <w:r w:rsidR="00912320" w:rsidRPr="00426DAC">
        <w:rPr>
          <w:b/>
          <w:sz w:val="24"/>
          <w:szCs w:val="24"/>
        </w:rPr>
        <w:t xml:space="preserve"> endu.</w:t>
      </w:r>
      <w:r w:rsidR="00705759">
        <w:rPr>
          <w:sz w:val="24"/>
          <w:szCs w:val="24"/>
        </w:rPr>
        <w:t xml:space="preserve"> </w:t>
      </w:r>
      <w:r w:rsidRPr="00426DAC">
        <w:rPr>
          <w:sz w:val="24"/>
          <w:szCs w:val="24"/>
        </w:rPr>
        <w:t xml:space="preserve">Tato přestávka je součástí časového limitu. </w:t>
      </w:r>
      <w:r w:rsidR="00705759">
        <w:rPr>
          <w:sz w:val="24"/>
          <w:szCs w:val="24"/>
        </w:rPr>
        <w:t>Přestávka před extraendem je jednominutová a nesmí se jí zúčastnit trenér ani jiná osoba uvedená (či neuvedená) na soupisce</w:t>
      </w:r>
      <w:r w:rsidRPr="00426DAC">
        <w:rPr>
          <w:sz w:val="24"/>
          <w:szCs w:val="24"/>
        </w:rPr>
        <w:t xml:space="preserve">, s výjimkou hráčů/hráček na postech jednička, dvojka, trojka, čtyřka, event. </w:t>
      </w:r>
      <w:r w:rsidRPr="00426DAC">
        <w:rPr>
          <w:sz w:val="24"/>
          <w:szCs w:val="24"/>
        </w:rPr>
        <w:lastRenderedPageBreak/>
        <w:t>náhradník, nastoupil-li do hry nebo do ní nastoupí od začátku extraendu (v takovém případě se přestávky neúčastní střídaný hráč/hráčka).</w:t>
      </w:r>
    </w:p>
    <w:p w14:paraId="2354C96E" w14:textId="2E2068B2" w:rsidR="00E00735" w:rsidRPr="00E00735" w:rsidRDefault="00EE12AF" w:rsidP="00E00735">
      <w:pPr>
        <w:pStyle w:val="Odstavecseseznamem"/>
        <w:numPr>
          <w:ilvl w:val="0"/>
          <w:numId w:val="2"/>
        </w:numPr>
        <w:spacing w:before="12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(HŘ</w:t>
      </w:r>
      <w:r w:rsidR="00D5388D">
        <w:rPr>
          <w:sz w:val="24"/>
          <w:szCs w:val="24"/>
        </w:rPr>
        <w:t>D</w:t>
      </w:r>
      <w:r w:rsidR="00F52EAB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996AC2" w:rsidRPr="006F772A">
        <w:rPr>
          <w:sz w:val="24"/>
          <w:szCs w:val="24"/>
        </w:rPr>
        <w:t xml:space="preserve">Pokud bude týmu vzdáno utkání před začátkem hry, </w:t>
      </w:r>
      <w:r w:rsidR="00996AC2" w:rsidRPr="000B2659">
        <w:rPr>
          <w:b/>
          <w:sz w:val="24"/>
          <w:szCs w:val="24"/>
        </w:rPr>
        <w:t xml:space="preserve">má tento tým právo </w:t>
      </w:r>
      <w:r w:rsidR="00426DAC">
        <w:rPr>
          <w:b/>
          <w:sz w:val="24"/>
          <w:szCs w:val="24"/>
        </w:rPr>
        <w:t>6</w:t>
      </w:r>
      <w:r w:rsidR="00996AC2" w:rsidRPr="000B2659">
        <w:rPr>
          <w:b/>
          <w:sz w:val="24"/>
          <w:szCs w:val="24"/>
        </w:rPr>
        <w:t xml:space="preserve">0minutového tréninku na dráze, a to </w:t>
      </w:r>
      <w:r w:rsidR="00426DAC" w:rsidRPr="00426DAC">
        <w:rPr>
          <w:b/>
          <w:sz w:val="24"/>
          <w:szCs w:val="24"/>
        </w:rPr>
        <w:t>s oběma sadami kamenů</w:t>
      </w:r>
      <w:r w:rsidR="00996AC2" w:rsidRPr="000B2659">
        <w:rPr>
          <w:b/>
          <w:sz w:val="24"/>
          <w:szCs w:val="24"/>
        </w:rPr>
        <w:t>.</w:t>
      </w:r>
      <w:r w:rsidR="00996AC2" w:rsidRPr="006F772A">
        <w:rPr>
          <w:sz w:val="24"/>
          <w:szCs w:val="24"/>
        </w:rPr>
        <w:t xml:space="preserve"> </w:t>
      </w:r>
      <w:bookmarkStart w:id="0" w:name="_Hlk83636813"/>
      <w:r w:rsidR="00426DAC" w:rsidRPr="006F772A">
        <w:rPr>
          <w:sz w:val="24"/>
          <w:szCs w:val="24"/>
        </w:rPr>
        <w:t>Tohoto tréninku se mohou účastnit vš</w:t>
      </w:r>
      <w:r w:rsidR="00426DAC">
        <w:rPr>
          <w:sz w:val="24"/>
          <w:szCs w:val="24"/>
        </w:rPr>
        <w:t>e</w:t>
      </w:r>
      <w:r w:rsidR="00426DAC" w:rsidRPr="006F772A">
        <w:rPr>
          <w:sz w:val="24"/>
          <w:szCs w:val="24"/>
        </w:rPr>
        <w:t>chn</w:t>
      </w:r>
      <w:r w:rsidR="00426DAC">
        <w:rPr>
          <w:sz w:val="24"/>
          <w:szCs w:val="24"/>
        </w:rPr>
        <w:t>y osoby</w:t>
      </w:r>
      <w:r w:rsidR="00426DAC" w:rsidRPr="006F772A">
        <w:rPr>
          <w:sz w:val="24"/>
          <w:szCs w:val="24"/>
        </w:rPr>
        <w:t>,</w:t>
      </w:r>
      <w:bookmarkStart w:id="1" w:name="_Hlk83636901"/>
      <w:r w:rsidR="00426DAC" w:rsidRPr="006F772A">
        <w:rPr>
          <w:sz w:val="24"/>
          <w:szCs w:val="24"/>
        </w:rPr>
        <w:t xml:space="preserve"> kte</w:t>
      </w:r>
      <w:r w:rsidR="00426DAC">
        <w:rPr>
          <w:sz w:val="24"/>
          <w:szCs w:val="24"/>
        </w:rPr>
        <w:t>ré</w:t>
      </w:r>
      <w:r w:rsidR="00426DAC" w:rsidRPr="006F772A">
        <w:rPr>
          <w:sz w:val="24"/>
          <w:szCs w:val="24"/>
        </w:rPr>
        <w:t xml:space="preserve"> jsou </w:t>
      </w:r>
      <w:r w:rsidR="00426DAC">
        <w:rPr>
          <w:sz w:val="24"/>
          <w:szCs w:val="24"/>
        </w:rPr>
        <w:t>uvedené</w:t>
      </w:r>
      <w:r w:rsidR="00426DAC" w:rsidRPr="006F772A">
        <w:rPr>
          <w:sz w:val="24"/>
          <w:szCs w:val="24"/>
        </w:rPr>
        <w:t xml:space="preserve"> na soupisce.</w:t>
      </w:r>
      <w:bookmarkEnd w:id="0"/>
      <w:r w:rsidR="002970AD" w:rsidRPr="002970AD">
        <w:rPr>
          <w:sz w:val="24"/>
          <w:szCs w:val="24"/>
        </w:rPr>
        <w:t xml:space="preserve"> </w:t>
      </w:r>
      <w:r w:rsidR="002970AD">
        <w:rPr>
          <w:sz w:val="24"/>
          <w:szCs w:val="24"/>
        </w:rPr>
        <w:t>Začátek běhu této lhůty stanoví</w:t>
      </w:r>
      <w:r w:rsidR="002970AD" w:rsidRPr="006F772A">
        <w:rPr>
          <w:sz w:val="24"/>
          <w:szCs w:val="24"/>
        </w:rPr>
        <w:t xml:space="preserve"> hlavní rozhodčí.</w:t>
      </w:r>
      <w:bookmarkEnd w:id="1"/>
    </w:p>
    <w:p w14:paraId="780A1ABD" w14:textId="4A8F4DA3" w:rsidR="008D6E80" w:rsidRPr="008D6E80" w:rsidRDefault="008D6E80" w:rsidP="008D6E80">
      <w:pPr>
        <w:pStyle w:val="Odstavecseseznamem"/>
        <w:numPr>
          <w:ilvl w:val="0"/>
          <w:numId w:val="2"/>
        </w:numPr>
        <w:spacing w:before="120"/>
        <w:ind w:left="426"/>
        <w:jc w:val="both"/>
        <w:rPr>
          <w:sz w:val="24"/>
          <w:szCs w:val="24"/>
        </w:rPr>
      </w:pPr>
      <w:r w:rsidRPr="008D6E80">
        <w:rPr>
          <w:sz w:val="24"/>
          <w:szCs w:val="24"/>
        </w:rPr>
        <w:t>(C.6 j))</w:t>
      </w:r>
      <w:r>
        <w:rPr>
          <w:b/>
          <w:sz w:val="24"/>
          <w:szCs w:val="24"/>
        </w:rPr>
        <w:t xml:space="preserve"> </w:t>
      </w:r>
      <w:r w:rsidRPr="008D6E80">
        <w:rPr>
          <w:b/>
          <w:sz w:val="24"/>
          <w:szCs w:val="24"/>
        </w:rPr>
        <w:t>End končí</w:t>
      </w:r>
      <w:r w:rsidRPr="008D6E80">
        <w:rPr>
          <w:sz w:val="24"/>
          <w:szCs w:val="24"/>
        </w:rPr>
        <w:t xml:space="preserve"> v okamžiku, kdy je všech 16 kamenů odehráno v souladu s Pravidly curlingu a všechny jedoucí či posunuté kameny se zastaví na pozicích popsaných pravidly (ve hře, resp. se ocitnou mimo hru). V tomtéž okamžiku </w:t>
      </w:r>
      <w:r w:rsidRPr="008D6E80">
        <w:rPr>
          <w:b/>
          <w:sz w:val="24"/>
          <w:szCs w:val="24"/>
        </w:rPr>
        <w:t>začíná následující end. Případné měření na to již nemá vliv.</w:t>
      </w:r>
    </w:p>
    <w:p w14:paraId="64711CC7" w14:textId="5B1AE56E" w:rsidR="0007680A" w:rsidRPr="00474298" w:rsidRDefault="00EE12AF" w:rsidP="0007680A">
      <w:pPr>
        <w:pStyle w:val="Odstavecseseznamem"/>
        <w:numPr>
          <w:ilvl w:val="0"/>
          <w:numId w:val="2"/>
        </w:numPr>
        <w:spacing w:before="12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(R.10 f)) </w:t>
      </w:r>
      <w:r w:rsidR="00426DAC">
        <w:rPr>
          <w:sz w:val="24"/>
          <w:szCs w:val="24"/>
        </w:rPr>
        <w:t xml:space="preserve">Používání </w:t>
      </w:r>
      <w:proofErr w:type="spellStart"/>
      <w:r w:rsidR="00426DAC" w:rsidRPr="00E00735">
        <w:rPr>
          <w:sz w:val="24"/>
          <w:szCs w:val="24"/>
        </w:rPr>
        <w:t>extender</w:t>
      </w:r>
      <w:r w:rsidR="00426DAC">
        <w:rPr>
          <w:sz w:val="24"/>
          <w:szCs w:val="24"/>
        </w:rPr>
        <w:t>u</w:t>
      </w:r>
      <w:proofErr w:type="spellEnd"/>
      <w:r w:rsidR="00426DAC">
        <w:rPr>
          <w:sz w:val="24"/>
          <w:szCs w:val="24"/>
        </w:rPr>
        <w:t xml:space="preserve"> je</w:t>
      </w:r>
      <w:r w:rsidR="00426DAC" w:rsidRPr="00E00735">
        <w:rPr>
          <w:sz w:val="24"/>
          <w:szCs w:val="24"/>
        </w:rPr>
        <w:t xml:space="preserve"> </w:t>
      </w:r>
      <w:r w:rsidR="00E00735" w:rsidRPr="00E00735">
        <w:rPr>
          <w:sz w:val="24"/>
          <w:szCs w:val="24"/>
        </w:rPr>
        <w:t>povoleno.</w:t>
      </w:r>
      <w:r w:rsidR="0007680A" w:rsidRPr="0007680A">
        <w:rPr>
          <w:sz w:val="24"/>
          <w:szCs w:val="24"/>
        </w:rPr>
        <w:t xml:space="preserve"> </w:t>
      </w:r>
    </w:p>
    <w:p w14:paraId="781A1B85" w14:textId="77777777" w:rsidR="00996AC2" w:rsidRPr="00670F54" w:rsidRDefault="00996AC2" w:rsidP="00996AC2">
      <w:pPr>
        <w:pStyle w:val="Odstavecseseznamem"/>
        <w:keepNext/>
        <w:numPr>
          <w:ilvl w:val="0"/>
          <w:numId w:val="1"/>
        </w:numPr>
        <w:spacing w:before="480" w:after="120"/>
        <w:ind w:left="357" w:hanging="357"/>
        <w:contextualSpacing w:val="0"/>
        <w:jc w:val="both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KOŠŤATA A HOUBY</w:t>
      </w:r>
    </w:p>
    <w:p w14:paraId="34D545F3" w14:textId="3C91C6A6" w:rsidR="00E5224C" w:rsidRPr="00A8555D" w:rsidRDefault="00CA3D4A" w:rsidP="00996AC2">
      <w:pPr>
        <w:pStyle w:val="Odstavecseseznamem"/>
        <w:numPr>
          <w:ilvl w:val="0"/>
          <w:numId w:val="2"/>
        </w:numPr>
        <w:spacing w:before="120"/>
        <w:ind w:left="426"/>
        <w:jc w:val="both"/>
        <w:rPr>
          <w:sz w:val="24"/>
          <w:szCs w:val="24"/>
        </w:rPr>
      </w:pPr>
      <w:r w:rsidRPr="00CA3D4A">
        <w:rPr>
          <w:sz w:val="24"/>
          <w:szCs w:val="24"/>
        </w:rPr>
        <w:t>(SŘ L.)</w:t>
      </w:r>
      <w:r>
        <w:rPr>
          <w:b/>
          <w:sz w:val="24"/>
          <w:szCs w:val="24"/>
        </w:rPr>
        <w:t xml:space="preserve"> </w:t>
      </w:r>
      <w:r w:rsidR="00360320">
        <w:rPr>
          <w:b/>
          <w:sz w:val="24"/>
          <w:szCs w:val="24"/>
        </w:rPr>
        <w:t>„</w:t>
      </w:r>
      <w:r w:rsidR="00A7241C">
        <w:rPr>
          <w:b/>
          <w:sz w:val="24"/>
          <w:szCs w:val="24"/>
        </w:rPr>
        <w:t>Houba</w:t>
      </w:r>
      <w:r w:rsidR="00360320">
        <w:rPr>
          <w:b/>
          <w:sz w:val="24"/>
          <w:szCs w:val="24"/>
        </w:rPr>
        <w:t>“ či „návlek“</w:t>
      </w:r>
      <w:r w:rsidR="00A7241C">
        <w:rPr>
          <w:b/>
          <w:sz w:val="24"/>
          <w:szCs w:val="24"/>
        </w:rPr>
        <w:t xml:space="preserve"> musí být jednoznačně z</w:t>
      </w:r>
      <w:r w:rsidR="00E5224C">
        <w:rPr>
          <w:b/>
          <w:sz w:val="24"/>
          <w:szCs w:val="24"/>
        </w:rPr>
        <w:t>totožnitelná</w:t>
      </w:r>
      <w:r w:rsidR="00360320">
        <w:rPr>
          <w:b/>
          <w:sz w:val="24"/>
          <w:szCs w:val="24"/>
        </w:rPr>
        <w:t>/ztotožnitelný</w:t>
      </w:r>
      <w:r w:rsidR="00E5224C">
        <w:rPr>
          <w:b/>
          <w:sz w:val="24"/>
          <w:szCs w:val="24"/>
        </w:rPr>
        <w:t xml:space="preserve"> se seznamem schválených hub </w:t>
      </w:r>
      <w:r w:rsidR="00360320">
        <w:rPr>
          <w:b/>
          <w:sz w:val="24"/>
          <w:szCs w:val="24"/>
        </w:rPr>
        <w:t xml:space="preserve">a návleků </w:t>
      </w:r>
      <w:r w:rsidR="00E5224C">
        <w:rPr>
          <w:b/>
          <w:sz w:val="24"/>
          <w:szCs w:val="24"/>
        </w:rPr>
        <w:t>vydaný WCF</w:t>
      </w:r>
      <w:r w:rsidR="007A62F5">
        <w:rPr>
          <w:b/>
          <w:sz w:val="24"/>
          <w:szCs w:val="24"/>
        </w:rPr>
        <w:t xml:space="preserve"> (musí nést příslušné kódové označení)</w:t>
      </w:r>
      <w:r w:rsidR="00E5224C">
        <w:rPr>
          <w:b/>
          <w:sz w:val="24"/>
          <w:szCs w:val="24"/>
        </w:rPr>
        <w:t>.</w:t>
      </w:r>
      <w:r w:rsidR="00360320">
        <w:rPr>
          <w:b/>
          <w:sz w:val="24"/>
          <w:szCs w:val="24"/>
        </w:rPr>
        <w:t xml:space="preserve"> Odpovědnost za to nese jednoznačně tým.</w:t>
      </w:r>
    </w:p>
    <w:p w14:paraId="6478DD3F" w14:textId="166780AD" w:rsidR="001C48B9" w:rsidRPr="0096090E" w:rsidRDefault="00A8555D" w:rsidP="00A76257">
      <w:pPr>
        <w:pStyle w:val="Odstavecseseznamem"/>
        <w:numPr>
          <w:ilvl w:val="0"/>
          <w:numId w:val="2"/>
        </w:numPr>
        <w:spacing w:before="120"/>
        <w:ind w:left="426"/>
        <w:jc w:val="both"/>
        <w:rPr>
          <w:b/>
          <w:sz w:val="24"/>
          <w:szCs w:val="24"/>
        </w:rPr>
      </w:pPr>
      <w:r w:rsidRPr="00CA3D4A">
        <w:rPr>
          <w:sz w:val="24"/>
          <w:szCs w:val="24"/>
        </w:rPr>
        <w:t>(SŘ L.)</w:t>
      </w:r>
      <w:r>
        <w:rPr>
          <w:b/>
          <w:sz w:val="24"/>
          <w:szCs w:val="24"/>
        </w:rPr>
        <w:t xml:space="preserve"> Aniž by byla dotčena předchozí ustanovení, </w:t>
      </w:r>
      <w:r w:rsidRPr="00D13D7C">
        <w:rPr>
          <w:b/>
          <w:sz w:val="24"/>
          <w:szCs w:val="24"/>
        </w:rPr>
        <w:t xml:space="preserve">mohou hráči/hráčky </w:t>
      </w:r>
      <w:r>
        <w:rPr>
          <w:b/>
          <w:sz w:val="24"/>
          <w:szCs w:val="24"/>
        </w:rPr>
        <w:t>v</w:t>
      </w:r>
      <w:r w:rsidRPr="00D13D7C">
        <w:rPr>
          <w:b/>
          <w:sz w:val="24"/>
          <w:szCs w:val="24"/>
        </w:rPr>
        <w:t> této soutěži používat libovolný druh „houby“ či „návleku“, ale pouze na povolených typech košťat</w:t>
      </w:r>
      <w:r>
        <w:rPr>
          <w:b/>
          <w:sz w:val="24"/>
          <w:szCs w:val="24"/>
        </w:rPr>
        <w:t xml:space="preserve">, </w:t>
      </w:r>
      <w:r w:rsidRPr="001B3A5F">
        <w:rPr>
          <w:sz w:val="24"/>
          <w:szCs w:val="24"/>
        </w:rPr>
        <w:t xml:space="preserve">tj. na košťatech, která jsou určena pro použití „hub“ či „návleků“ uvedených na příslušném seznamu WCF (viz mj. </w:t>
      </w:r>
      <w:hyperlink r:id="rId8" w:history="1">
        <w:r w:rsidRPr="001B3A5F">
          <w:rPr>
            <w:rStyle w:val="Hypertextovodkaz"/>
            <w:sz w:val="24"/>
            <w:szCs w:val="24"/>
          </w:rPr>
          <w:t>http://curling.cz/houby/</w:t>
        </w:r>
      </w:hyperlink>
      <w:r w:rsidRPr="001B3A5F">
        <w:rPr>
          <w:rStyle w:val="Hypertextovodkaz"/>
          <w:sz w:val="24"/>
          <w:szCs w:val="24"/>
        </w:rPr>
        <w:t>)</w:t>
      </w:r>
      <w:r w:rsidRPr="00E154A2">
        <w:rPr>
          <w:sz w:val="24"/>
          <w:szCs w:val="24"/>
        </w:rPr>
        <w:t>.</w:t>
      </w:r>
    </w:p>
    <w:p w14:paraId="38C6B23C" w14:textId="77777777" w:rsidR="0096090E" w:rsidRPr="00CD14FF" w:rsidRDefault="0096090E" w:rsidP="0096090E">
      <w:pPr>
        <w:pStyle w:val="Odstavecseseznamem"/>
        <w:numPr>
          <w:ilvl w:val="0"/>
          <w:numId w:val="2"/>
        </w:numPr>
        <w:spacing w:before="120"/>
        <w:ind w:left="426"/>
        <w:jc w:val="both"/>
        <w:rPr>
          <w:b/>
          <w:sz w:val="24"/>
          <w:szCs w:val="24"/>
        </w:rPr>
      </w:pPr>
      <w:r w:rsidRPr="00CD14FF">
        <w:rPr>
          <w:b/>
          <w:sz w:val="24"/>
          <w:szCs w:val="24"/>
        </w:rPr>
        <w:t>(SŘ L., C.3) Všechny osoby účastnící se předzápasového tréninku, event. tréninku za zápas vzdaný soupeřem, musí používat výhradně „houby“ či „návleky“, které smí používat hráči/hráčky.</w:t>
      </w:r>
    </w:p>
    <w:p w14:paraId="73D36E6A" w14:textId="77777777" w:rsidR="00360320" w:rsidRDefault="00360320" w:rsidP="00B30226">
      <w:pPr>
        <w:pStyle w:val="Odstavecseseznamem"/>
        <w:keepNext/>
        <w:numPr>
          <w:ilvl w:val="0"/>
          <w:numId w:val="1"/>
        </w:numPr>
        <w:spacing w:before="480" w:after="120"/>
        <w:ind w:left="357" w:hanging="357"/>
        <w:contextualSpacing w:val="0"/>
        <w:jc w:val="both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OSTATNÍ</w:t>
      </w:r>
    </w:p>
    <w:p w14:paraId="671D951D" w14:textId="77777777" w:rsidR="00975611" w:rsidRPr="00975611" w:rsidRDefault="00975611" w:rsidP="00975611">
      <w:pPr>
        <w:pStyle w:val="Odstavecseseznamem"/>
        <w:numPr>
          <w:ilvl w:val="0"/>
          <w:numId w:val="2"/>
        </w:numPr>
        <w:spacing w:before="120" w:after="0"/>
        <w:ind w:left="425" w:hanging="357"/>
        <w:jc w:val="both"/>
        <w:rPr>
          <w:b/>
          <w:sz w:val="24"/>
          <w:szCs w:val="24"/>
        </w:rPr>
      </w:pPr>
      <w:r w:rsidRPr="00975611">
        <w:rPr>
          <w:b/>
          <w:sz w:val="24"/>
          <w:szCs w:val="24"/>
        </w:rPr>
        <w:t>Pořadí týmů</w:t>
      </w:r>
    </w:p>
    <w:p w14:paraId="74EE71DE" w14:textId="21FDB370" w:rsidR="00975611" w:rsidRPr="00975611" w:rsidRDefault="00F22594" w:rsidP="0026317C">
      <w:pPr>
        <w:spacing w:after="0"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(HŘD) </w:t>
      </w:r>
      <w:r w:rsidR="00975611" w:rsidRPr="00975611">
        <w:rPr>
          <w:sz w:val="24"/>
          <w:szCs w:val="24"/>
        </w:rPr>
        <w:t xml:space="preserve">Pořadí týmů (pro soutěž mužů je zde myšleno pořadí ve skupině) po skončení základní části </w:t>
      </w:r>
      <w:r w:rsidR="00E80657">
        <w:rPr>
          <w:sz w:val="24"/>
          <w:szCs w:val="24"/>
        </w:rPr>
        <w:t>Divize</w:t>
      </w:r>
      <w:r w:rsidR="00975611" w:rsidRPr="00975611">
        <w:rPr>
          <w:sz w:val="24"/>
          <w:szCs w:val="24"/>
        </w:rPr>
        <w:t xml:space="preserve"> je dáno lepším poměrem výher a proher v základní části, dále pomocí vzájemných utkání (bude sestavena tzv. minitabulka, a to i opakovaně) a dále pomocí nižší dosažené hodnoty DSC (viz </w:t>
      </w:r>
      <w:r w:rsidR="00975611">
        <w:rPr>
          <w:sz w:val="24"/>
          <w:szCs w:val="24"/>
        </w:rPr>
        <w:t>P</w:t>
      </w:r>
      <w:r w:rsidR="00975611" w:rsidRPr="00975611">
        <w:rPr>
          <w:sz w:val="24"/>
          <w:szCs w:val="24"/>
        </w:rPr>
        <w:t xml:space="preserve">ravidla curlingu, kdy při stejné hodnotě DSC rozhoduje nejnižší nestejné LSD). </w:t>
      </w:r>
    </w:p>
    <w:p w14:paraId="61CA883D" w14:textId="558F40F3" w:rsidR="00975611" w:rsidRPr="00975611" w:rsidRDefault="00975611" w:rsidP="00975611">
      <w:pPr>
        <w:spacing w:before="120" w:after="0"/>
        <w:ind w:left="426"/>
        <w:jc w:val="both"/>
        <w:rPr>
          <w:sz w:val="24"/>
          <w:szCs w:val="24"/>
        </w:rPr>
      </w:pPr>
      <w:r w:rsidRPr="00975611">
        <w:rPr>
          <w:sz w:val="24"/>
          <w:szCs w:val="24"/>
        </w:rPr>
        <w:t xml:space="preserve">Pro </w:t>
      </w:r>
      <w:r w:rsidR="00E80657">
        <w:rPr>
          <w:sz w:val="24"/>
          <w:szCs w:val="24"/>
        </w:rPr>
        <w:t>Divizi</w:t>
      </w:r>
      <w:r w:rsidRPr="00975611">
        <w:rPr>
          <w:sz w:val="24"/>
          <w:szCs w:val="24"/>
        </w:rPr>
        <w:t xml:space="preserve"> mužů dále platí, že týmy na shodných příčkách v obou skupinách budou seřazeny podle hodnoty DSC – viz Pravidla curlingu (v případě různého počtu týmů ve skupinách se rovněž postupuje podle Pravidel curlingu).</w:t>
      </w:r>
    </w:p>
    <w:p w14:paraId="10D0FAE2" w14:textId="77777777" w:rsidR="00996AC2" w:rsidRDefault="00996AC2" w:rsidP="00996AC2">
      <w:pPr>
        <w:pStyle w:val="Odstavecseseznamem"/>
        <w:keepNext/>
        <w:numPr>
          <w:ilvl w:val="0"/>
          <w:numId w:val="1"/>
        </w:numPr>
        <w:spacing w:before="480" w:after="120"/>
        <w:ind w:left="357" w:hanging="357"/>
        <w:contextualSpacing w:val="0"/>
        <w:jc w:val="both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ZÁVĚREČNÁ USTANOVENÍ</w:t>
      </w:r>
    </w:p>
    <w:p w14:paraId="64E9DBFF" w14:textId="23F2A4CB" w:rsidR="00996AC2" w:rsidRDefault="00996AC2" w:rsidP="00996AC2">
      <w:pPr>
        <w:jc w:val="both"/>
        <w:rPr>
          <w:sz w:val="24"/>
          <w:szCs w:val="24"/>
        </w:rPr>
      </w:pPr>
      <w:r>
        <w:rPr>
          <w:sz w:val="24"/>
          <w:szCs w:val="24"/>
        </w:rPr>
        <w:t>Případné nutné úpravy</w:t>
      </w:r>
      <w:r w:rsidR="00B7221D">
        <w:rPr>
          <w:sz w:val="24"/>
          <w:szCs w:val="24"/>
        </w:rPr>
        <w:t xml:space="preserve"> </w:t>
      </w:r>
      <w:r w:rsidR="00F52EAB">
        <w:rPr>
          <w:sz w:val="24"/>
          <w:szCs w:val="24"/>
        </w:rPr>
        <w:t>TMD</w:t>
      </w:r>
      <w:r>
        <w:rPr>
          <w:sz w:val="24"/>
          <w:szCs w:val="24"/>
        </w:rPr>
        <w:t xml:space="preserve"> provádí KR písemně, a to bez zbytečného odkladu. O</w:t>
      </w:r>
      <w:r w:rsidR="0026317C">
        <w:rPr>
          <w:sz w:val="24"/>
          <w:szCs w:val="24"/>
        </w:rPr>
        <w:t> </w:t>
      </w:r>
      <w:r>
        <w:rPr>
          <w:sz w:val="24"/>
          <w:szCs w:val="24"/>
        </w:rPr>
        <w:t>provedených úpravách jsou týmy informovány elektronickou cestou prostřednictvím jejich oficiálních zástupců a zástupců klubů, které je do soutěže přihlásily.</w:t>
      </w:r>
    </w:p>
    <w:p w14:paraId="7AA9C157" w14:textId="1AFE6BB7" w:rsidR="00996AC2" w:rsidRDefault="00996AC2" w:rsidP="00996A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Pokud je třeba provést potřebné úpravy v čase kratším, než jaký je potřeba k efektivnímu informování týmů výše popsanou cestou, provádí je KR, ev. hlavní rozhodčí formou vyhlášení </w:t>
      </w:r>
      <w:r>
        <w:rPr>
          <w:sz w:val="24"/>
          <w:szCs w:val="24"/>
        </w:rPr>
        <w:lastRenderedPageBreak/>
        <w:t>přímo v hale. Pokud to KR či hlavní rozhodčí shledá jako potřebné, vyhotoví rovněž písemnou podobu příslušných úprav, přičemž tento dokument bude k</w:t>
      </w:r>
      <w:r w:rsidR="00F52E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dispozici </w:t>
      </w:r>
      <w:r w:rsidR="004B7B13">
        <w:rPr>
          <w:sz w:val="24"/>
          <w:szCs w:val="24"/>
        </w:rPr>
        <w:t xml:space="preserve">přinejmenším </w:t>
      </w:r>
      <w:r>
        <w:rPr>
          <w:sz w:val="24"/>
          <w:szCs w:val="24"/>
        </w:rPr>
        <w:t>k</w:t>
      </w:r>
      <w:r w:rsidR="0026317C">
        <w:rPr>
          <w:sz w:val="24"/>
          <w:szCs w:val="24"/>
        </w:rPr>
        <w:t> </w:t>
      </w:r>
      <w:r>
        <w:rPr>
          <w:sz w:val="24"/>
          <w:szCs w:val="24"/>
        </w:rPr>
        <w:t xml:space="preserve">nahlédnutí </w:t>
      </w:r>
      <w:r w:rsidR="004B7B13">
        <w:rPr>
          <w:sz w:val="24"/>
          <w:szCs w:val="24"/>
        </w:rPr>
        <w:t>u</w:t>
      </w:r>
      <w:r>
        <w:rPr>
          <w:sz w:val="24"/>
          <w:szCs w:val="24"/>
        </w:rPr>
        <w:t xml:space="preserve"> rozhodčích</w:t>
      </w:r>
      <w:r w:rsidR="004B7B13">
        <w:rPr>
          <w:sz w:val="24"/>
          <w:szCs w:val="24"/>
        </w:rPr>
        <w:t xml:space="preserve"> (zpravidla v chodbě před místností rozhodčích)</w:t>
      </w:r>
      <w:r>
        <w:rPr>
          <w:sz w:val="24"/>
          <w:szCs w:val="24"/>
        </w:rPr>
        <w:t>.</w:t>
      </w:r>
    </w:p>
    <w:p w14:paraId="5D6B2289" w14:textId="77777777" w:rsidR="00996AC2" w:rsidRDefault="00996AC2" w:rsidP="00996AC2">
      <w:pPr>
        <w:jc w:val="both"/>
        <w:rPr>
          <w:sz w:val="24"/>
          <w:szCs w:val="24"/>
        </w:rPr>
      </w:pPr>
    </w:p>
    <w:p w14:paraId="091D2E6C" w14:textId="4CEA885C" w:rsidR="00B53E6F" w:rsidRPr="00B53E6F" w:rsidRDefault="00B53E6F" w:rsidP="00B53E6F">
      <w:pPr>
        <w:jc w:val="both"/>
        <w:rPr>
          <w:rFonts w:ascii="Calibri" w:eastAsia="Calibri" w:hAnsi="Calibri" w:cs="Arial"/>
          <w:sz w:val="24"/>
          <w:szCs w:val="24"/>
        </w:rPr>
      </w:pPr>
      <w:r w:rsidRPr="00B53E6F">
        <w:rPr>
          <w:rFonts w:ascii="Calibri" w:eastAsia="Calibri" w:hAnsi="Calibri" w:cs="Arial"/>
          <w:sz w:val="24"/>
          <w:szCs w:val="24"/>
        </w:rPr>
        <w:t xml:space="preserve">V Praze dne </w:t>
      </w:r>
      <w:r w:rsidR="00CD14FF">
        <w:rPr>
          <w:rFonts w:ascii="Calibri" w:eastAsia="Calibri" w:hAnsi="Calibri" w:cs="Arial"/>
          <w:sz w:val="24"/>
          <w:szCs w:val="24"/>
        </w:rPr>
        <w:t>6</w:t>
      </w:r>
      <w:r w:rsidR="00A76257">
        <w:rPr>
          <w:rFonts w:ascii="Calibri" w:eastAsia="Calibri" w:hAnsi="Calibri" w:cs="Arial"/>
          <w:sz w:val="24"/>
          <w:szCs w:val="24"/>
        </w:rPr>
        <w:t>.</w:t>
      </w:r>
      <w:r w:rsidR="00E16B71">
        <w:rPr>
          <w:rFonts w:ascii="Calibri" w:eastAsia="Calibri" w:hAnsi="Calibri" w:cs="Arial"/>
          <w:sz w:val="24"/>
          <w:szCs w:val="24"/>
        </w:rPr>
        <w:t xml:space="preserve"> </w:t>
      </w:r>
      <w:r w:rsidR="00CD14FF">
        <w:rPr>
          <w:rFonts w:ascii="Calibri" w:eastAsia="Calibri" w:hAnsi="Calibri" w:cs="Arial"/>
          <w:sz w:val="24"/>
          <w:szCs w:val="24"/>
        </w:rPr>
        <w:t>ledna</w:t>
      </w:r>
      <w:r w:rsidR="00E16B71">
        <w:rPr>
          <w:rFonts w:ascii="Calibri" w:eastAsia="Calibri" w:hAnsi="Calibri" w:cs="Arial"/>
          <w:sz w:val="24"/>
          <w:szCs w:val="24"/>
        </w:rPr>
        <w:t xml:space="preserve"> 202</w:t>
      </w:r>
      <w:r w:rsidR="00CD14FF">
        <w:rPr>
          <w:rFonts w:ascii="Calibri" w:eastAsia="Calibri" w:hAnsi="Calibri" w:cs="Arial"/>
          <w:sz w:val="24"/>
          <w:szCs w:val="24"/>
        </w:rPr>
        <w:t>4</w:t>
      </w:r>
      <w:bookmarkStart w:id="2" w:name="_GoBack"/>
      <w:bookmarkEnd w:id="2"/>
    </w:p>
    <w:p w14:paraId="379AB2CF" w14:textId="24016756" w:rsidR="009E2223" w:rsidRDefault="00996AC2" w:rsidP="00BE66EB">
      <w:pPr>
        <w:jc w:val="both"/>
      </w:pPr>
      <w:r>
        <w:rPr>
          <w:sz w:val="24"/>
          <w:szCs w:val="24"/>
        </w:rPr>
        <w:t>Vlastimil Vojtuš, předseda Komise rozhodčích ČSC</w:t>
      </w:r>
    </w:p>
    <w:sectPr w:rsidR="009E222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DCC12" w14:textId="77777777" w:rsidR="00AF3017" w:rsidRDefault="00AF3017">
      <w:pPr>
        <w:spacing w:after="0" w:line="240" w:lineRule="auto"/>
      </w:pPr>
      <w:r>
        <w:separator/>
      </w:r>
    </w:p>
  </w:endnote>
  <w:endnote w:type="continuationSeparator" w:id="0">
    <w:p w14:paraId="091C3979" w14:textId="77777777" w:rsidR="00AF3017" w:rsidRDefault="00AF3017">
      <w:pPr>
        <w:spacing w:after="0" w:line="240" w:lineRule="auto"/>
      </w:pPr>
      <w:r>
        <w:continuationSeparator/>
      </w:r>
    </w:p>
  </w:endnote>
  <w:endnote w:type="continuationNotice" w:id="1">
    <w:p w14:paraId="0E042C4D" w14:textId="77777777" w:rsidR="00AF3017" w:rsidRDefault="00AF30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400286"/>
      <w:docPartObj>
        <w:docPartGallery w:val="Page Numbers (Bottom of Page)"/>
        <w:docPartUnique/>
      </w:docPartObj>
    </w:sdtPr>
    <w:sdtEndPr/>
    <w:sdtContent>
      <w:p w14:paraId="1543592C" w14:textId="07B9134F" w:rsidR="006905A3" w:rsidRDefault="000302D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A30">
          <w:rPr>
            <w:noProof/>
          </w:rPr>
          <w:t>1</w:t>
        </w:r>
        <w:r>
          <w:fldChar w:fldCharType="end"/>
        </w:r>
      </w:p>
    </w:sdtContent>
  </w:sdt>
  <w:p w14:paraId="53C0A973" w14:textId="77777777" w:rsidR="006905A3" w:rsidRDefault="00AF301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10837" w14:textId="77777777" w:rsidR="00AF3017" w:rsidRDefault="00AF3017">
      <w:pPr>
        <w:spacing w:after="0" w:line="240" w:lineRule="auto"/>
      </w:pPr>
      <w:r>
        <w:separator/>
      </w:r>
    </w:p>
  </w:footnote>
  <w:footnote w:type="continuationSeparator" w:id="0">
    <w:p w14:paraId="139BBA19" w14:textId="77777777" w:rsidR="00AF3017" w:rsidRDefault="00AF3017">
      <w:pPr>
        <w:spacing w:after="0" w:line="240" w:lineRule="auto"/>
      </w:pPr>
      <w:r>
        <w:continuationSeparator/>
      </w:r>
    </w:p>
  </w:footnote>
  <w:footnote w:type="continuationNotice" w:id="1">
    <w:p w14:paraId="075EF3F1" w14:textId="77777777" w:rsidR="00AF3017" w:rsidRDefault="00AF3017">
      <w:pPr>
        <w:spacing w:after="0" w:line="240" w:lineRule="auto"/>
      </w:pPr>
    </w:p>
  </w:footnote>
  <w:footnote w:id="2">
    <w:p w14:paraId="39A8776C" w14:textId="3A64F3DB" w:rsidR="007078F4" w:rsidRDefault="007078F4" w:rsidP="007078F4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  <w:t>Jednotlivé body jsou uvedeny označením dokumentu a konkrétního bodu v něm, k němuž se vztahují především. Body uvedené „SŘ“, „HŘ“</w:t>
      </w:r>
      <w:r w:rsidR="00651790">
        <w:t>, resp. „HŘD“</w:t>
      </w:r>
      <w:r>
        <w:t xml:space="preserve"> se týkají jednotlivých ustanovení příslušných řádů, body uvedené „R.“ a „C.“ maní vztah k Pravidlům curlingu.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05494"/>
    <w:multiLevelType w:val="hybridMultilevel"/>
    <w:tmpl w:val="0AAEF246"/>
    <w:lvl w:ilvl="0" w:tplc="35C050BE">
      <w:start w:val="1"/>
      <w:numFmt w:val="bullet"/>
      <w:lvlText w:val="-"/>
      <w:lvlJc w:val="left"/>
      <w:pPr>
        <w:ind w:left="1068" w:hanging="360"/>
      </w:pPr>
      <w:rPr>
        <w:rFonts w:ascii="Cambria" w:eastAsiaTheme="minorHAnsi" w:hAnsi="Cambria" w:cstheme="minorBidi" w:hint="default"/>
        <w:b/>
        <w:i/>
        <w:color w:val="auto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EDA6186"/>
    <w:multiLevelType w:val="hybridMultilevel"/>
    <w:tmpl w:val="5AD2969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00240CD"/>
    <w:multiLevelType w:val="hybridMultilevel"/>
    <w:tmpl w:val="98F4592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AC2"/>
    <w:rsid w:val="00006F44"/>
    <w:rsid w:val="00007682"/>
    <w:rsid w:val="00015E29"/>
    <w:rsid w:val="000167E1"/>
    <w:rsid w:val="000252D7"/>
    <w:rsid w:val="000302D2"/>
    <w:rsid w:val="000324A9"/>
    <w:rsid w:val="0004178C"/>
    <w:rsid w:val="00046027"/>
    <w:rsid w:val="000478BB"/>
    <w:rsid w:val="00066A07"/>
    <w:rsid w:val="0007680A"/>
    <w:rsid w:val="0008078C"/>
    <w:rsid w:val="00084D32"/>
    <w:rsid w:val="000B0A70"/>
    <w:rsid w:val="000B2659"/>
    <w:rsid w:val="000B5449"/>
    <w:rsid w:val="000E3F48"/>
    <w:rsid w:val="001042DF"/>
    <w:rsid w:val="001242A0"/>
    <w:rsid w:val="00143FB4"/>
    <w:rsid w:val="00184BDA"/>
    <w:rsid w:val="00197F56"/>
    <w:rsid w:val="001B3D23"/>
    <w:rsid w:val="001C48B9"/>
    <w:rsid w:val="001E203C"/>
    <w:rsid w:val="001E3445"/>
    <w:rsid w:val="001E447B"/>
    <w:rsid w:val="001F6E08"/>
    <w:rsid w:val="002318F1"/>
    <w:rsid w:val="0024314A"/>
    <w:rsid w:val="00261899"/>
    <w:rsid w:val="0026317C"/>
    <w:rsid w:val="00293392"/>
    <w:rsid w:val="002970AD"/>
    <w:rsid w:val="002B4979"/>
    <w:rsid w:val="002C2552"/>
    <w:rsid w:val="002D2281"/>
    <w:rsid w:val="002D4F17"/>
    <w:rsid w:val="002D6A62"/>
    <w:rsid w:val="002E25BE"/>
    <w:rsid w:val="00314457"/>
    <w:rsid w:val="00314583"/>
    <w:rsid w:val="003227E6"/>
    <w:rsid w:val="00327B7E"/>
    <w:rsid w:val="00347986"/>
    <w:rsid w:val="00360320"/>
    <w:rsid w:val="00365794"/>
    <w:rsid w:val="003759FF"/>
    <w:rsid w:val="0037798C"/>
    <w:rsid w:val="00381910"/>
    <w:rsid w:val="003A1FE6"/>
    <w:rsid w:val="003C1A53"/>
    <w:rsid w:val="004216D4"/>
    <w:rsid w:val="00424233"/>
    <w:rsid w:val="00426DAC"/>
    <w:rsid w:val="0045317F"/>
    <w:rsid w:val="00474298"/>
    <w:rsid w:val="004844D6"/>
    <w:rsid w:val="00487827"/>
    <w:rsid w:val="004B7B13"/>
    <w:rsid w:val="004C411C"/>
    <w:rsid w:val="004D1EEC"/>
    <w:rsid w:val="004E6749"/>
    <w:rsid w:val="004F5D16"/>
    <w:rsid w:val="0050324C"/>
    <w:rsid w:val="00536A6A"/>
    <w:rsid w:val="0054635F"/>
    <w:rsid w:val="00570271"/>
    <w:rsid w:val="00583DFF"/>
    <w:rsid w:val="005877E2"/>
    <w:rsid w:val="00593830"/>
    <w:rsid w:val="005A710C"/>
    <w:rsid w:val="005D5995"/>
    <w:rsid w:val="005F4557"/>
    <w:rsid w:val="00617811"/>
    <w:rsid w:val="00651790"/>
    <w:rsid w:val="00664550"/>
    <w:rsid w:val="00664D23"/>
    <w:rsid w:val="006D1E7F"/>
    <w:rsid w:val="00700BD9"/>
    <w:rsid w:val="00705759"/>
    <w:rsid w:val="007078F4"/>
    <w:rsid w:val="007227FB"/>
    <w:rsid w:val="00741DD5"/>
    <w:rsid w:val="00742D41"/>
    <w:rsid w:val="00745927"/>
    <w:rsid w:val="007565B3"/>
    <w:rsid w:val="007640EE"/>
    <w:rsid w:val="00780E57"/>
    <w:rsid w:val="00792374"/>
    <w:rsid w:val="007A581B"/>
    <w:rsid w:val="007A62F5"/>
    <w:rsid w:val="007D14AD"/>
    <w:rsid w:val="007D4D28"/>
    <w:rsid w:val="008156D1"/>
    <w:rsid w:val="008207A8"/>
    <w:rsid w:val="00820D37"/>
    <w:rsid w:val="008236BF"/>
    <w:rsid w:val="00842090"/>
    <w:rsid w:val="00865A5F"/>
    <w:rsid w:val="00880AF0"/>
    <w:rsid w:val="008C4A42"/>
    <w:rsid w:val="008D6E80"/>
    <w:rsid w:val="00912320"/>
    <w:rsid w:val="00922B97"/>
    <w:rsid w:val="00926D62"/>
    <w:rsid w:val="00940647"/>
    <w:rsid w:val="0096090E"/>
    <w:rsid w:val="0096347E"/>
    <w:rsid w:val="00963854"/>
    <w:rsid w:val="00975611"/>
    <w:rsid w:val="0097613D"/>
    <w:rsid w:val="00987F05"/>
    <w:rsid w:val="00996AC2"/>
    <w:rsid w:val="009A26D5"/>
    <w:rsid w:val="009A2C09"/>
    <w:rsid w:val="009B0FCC"/>
    <w:rsid w:val="009B59D3"/>
    <w:rsid w:val="009D7773"/>
    <w:rsid w:val="009F0304"/>
    <w:rsid w:val="00A55934"/>
    <w:rsid w:val="00A61929"/>
    <w:rsid w:val="00A7241C"/>
    <w:rsid w:val="00A76257"/>
    <w:rsid w:val="00A84A08"/>
    <w:rsid w:val="00A8555D"/>
    <w:rsid w:val="00AE1B8C"/>
    <w:rsid w:val="00AE5513"/>
    <w:rsid w:val="00AF15CC"/>
    <w:rsid w:val="00AF1A56"/>
    <w:rsid w:val="00AF3017"/>
    <w:rsid w:val="00B02B85"/>
    <w:rsid w:val="00B12955"/>
    <w:rsid w:val="00B25174"/>
    <w:rsid w:val="00B30226"/>
    <w:rsid w:val="00B34020"/>
    <w:rsid w:val="00B53E6F"/>
    <w:rsid w:val="00B6157F"/>
    <w:rsid w:val="00B7221D"/>
    <w:rsid w:val="00B83A77"/>
    <w:rsid w:val="00BA04D1"/>
    <w:rsid w:val="00BA4FB4"/>
    <w:rsid w:val="00BB4A66"/>
    <w:rsid w:val="00BC4469"/>
    <w:rsid w:val="00BD5D7B"/>
    <w:rsid w:val="00BE197F"/>
    <w:rsid w:val="00BE1CEA"/>
    <w:rsid w:val="00BE66EB"/>
    <w:rsid w:val="00BF1D21"/>
    <w:rsid w:val="00C00443"/>
    <w:rsid w:val="00C036FF"/>
    <w:rsid w:val="00C334A0"/>
    <w:rsid w:val="00C4673A"/>
    <w:rsid w:val="00C61367"/>
    <w:rsid w:val="00C751A4"/>
    <w:rsid w:val="00C81CCE"/>
    <w:rsid w:val="00CA1E11"/>
    <w:rsid w:val="00CA3D4A"/>
    <w:rsid w:val="00CD14FF"/>
    <w:rsid w:val="00D17D5C"/>
    <w:rsid w:val="00D5025F"/>
    <w:rsid w:val="00D5388D"/>
    <w:rsid w:val="00D64387"/>
    <w:rsid w:val="00D838F2"/>
    <w:rsid w:val="00DB6690"/>
    <w:rsid w:val="00DB7D12"/>
    <w:rsid w:val="00DC1F27"/>
    <w:rsid w:val="00DD735D"/>
    <w:rsid w:val="00DD7B77"/>
    <w:rsid w:val="00DE4753"/>
    <w:rsid w:val="00E00735"/>
    <w:rsid w:val="00E02FD4"/>
    <w:rsid w:val="00E06D7D"/>
    <w:rsid w:val="00E154A2"/>
    <w:rsid w:val="00E16B71"/>
    <w:rsid w:val="00E23B0D"/>
    <w:rsid w:val="00E5224C"/>
    <w:rsid w:val="00E53150"/>
    <w:rsid w:val="00E742A0"/>
    <w:rsid w:val="00E80657"/>
    <w:rsid w:val="00EA0648"/>
    <w:rsid w:val="00EA138E"/>
    <w:rsid w:val="00EB409F"/>
    <w:rsid w:val="00ED00B8"/>
    <w:rsid w:val="00EE12AF"/>
    <w:rsid w:val="00EE4AC9"/>
    <w:rsid w:val="00EE7FA0"/>
    <w:rsid w:val="00EF244C"/>
    <w:rsid w:val="00EF2630"/>
    <w:rsid w:val="00EF661E"/>
    <w:rsid w:val="00F0060F"/>
    <w:rsid w:val="00F22594"/>
    <w:rsid w:val="00F32863"/>
    <w:rsid w:val="00F52EAB"/>
    <w:rsid w:val="00F53E79"/>
    <w:rsid w:val="00F614A9"/>
    <w:rsid w:val="00FB50E6"/>
    <w:rsid w:val="00FB5A67"/>
    <w:rsid w:val="00FC019B"/>
    <w:rsid w:val="00FE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1CA4D"/>
  <w15:chartTrackingRefBased/>
  <w15:docId w15:val="{D6488588-423A-4055-B8F2-785E54A8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96A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6AC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96A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96AC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96AC2"/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996AC2"/>
    <w:rPr>
      <w:color w:val="0563C1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996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6AC2"/>
  </w:style>
  <w:style w:type="paragraph" w:styleId="Textbubliny">
    <w:name w:val="Balloon Text"/>
    <w:basedOn w:val="Normln"/>
    <w:link w:val="TextbublinyChar"/>
    <w:uiPriority w:val="99"/>
    <w:semiHidden/>
    <w:unhideWhenUsed/>
    <w:rsid w:val="00996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6AC2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1E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1E11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078F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078F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078F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2B4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4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1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rling.cz/houb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BDBDD-190C-4668-9A9B-F9FF42CDE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680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NKU</Company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VOJTUŠ Vlastimil</dc:creator>
  <cp:keywords/>
  <dc:description/>
  <cp:lastModifiedBy>VOJTUŠ Vlastimil</cp:lastModifiedBy>
  <cp:revision>3</cp:revision>
  <dcterms:created xsi:type="dcterms:W3CDTF">2024-01-06T15:07:00Z</dcterms:created>
  <dcterms:modified xsi:type="dcterms:W3CDTF">2024-01-06T15:08:00Z</dcterms:modified>
</cp:coreProperties>
</file>